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June 23, 2026</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CalciMedica,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001-39538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45-2120079</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505 Coast Boulevard South, Suite 307</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La Jolla, California</w:t>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92037</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952-5500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CALC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Amendment to Loan and Security Agreement</w:t>
      </w:r>
    </w:p>
    <w:p>
      <w:pPr>
        <w:spacing w:after="0" w:line="121"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On June 23, 2026 (the “Effective Date”), CalciMedica, Inc. (the “Company”) entered into the First Amendment to Loan Documents (the “Loan First Amendment”) to amend that certain Loan and Security Agreement and that certain Supplement to the Loan and Security Agreement each dated as of February 28, 2025 (together, the “Loan Agreement”) with Avenue Venture Opportunities Fund II, L.P. (the “Lender”) and Avenue Capital Management II, L.P., as administrative agent and collateral agent. The aggregate principal amount outstanding under the Loan First Amendment is $10,000,000.</w:t>
      </w:r>
    </w:p>
    <w:p>
      <w:pPr>
        <w:spacing w:after="0" w:line="18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Pursuant to the Loan First Amendment, the Lender agreed to (i) extend the interest-only period from September 30, 2026 (with amortization payments commencing on October 1, 2026) to September 30, 2027 (with amortization payments commencing on October 1, 2027), and (ii) extend the maturity date from September 1, 2028 to September 1, 2029. Pursuant to the Loan First Amendment, the Company agreed to increase the final payment fee that is payable to Lender on the earlier of (i) the Maturity Date or (ii) the date that the Company prepays all of the outstanding principal in full, by $200,000.</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Loan First Amendment, the Lender’s existing right to convert $1,000,000 of the principal amount under the Loan Agreement into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common stock was replaced with the Lender’s right, in its discretion, but not the obligation, to convert an aggregate amount of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$3,000,000 of the principal amount under the Loan Agreement (the “Conversion Option”) into shares of the Company’s common stock, at a price equal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 Purchase Price (as defined below), or in lieu of Common Stock, pre-funded warrants to purchase shares of Common Stock (“Pre-Funded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at a price per underlying share equal to the Stock Purchase Price minus $0.0001, (the applicable price, the “Conversion Price” and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the “Conversion Securities”).</w:t>
      </w:r>
    </w:p>
    <w:p>
      <w:pPr>
        <w:spacing w:after="0" w:line="20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Pursuant to the Loan First Amendment, the Company was granted an option (“Put Option”), not to be exercised more than once in any calendar month, to require the Lender to convert the principal amount under the Loan Agreement at the applicable Conversion Price in an amount not to exceed twenty percent (20%) of the average daily trading volume of the Company’s common stock for the previous fifteen (15) consecutive trading days immediately prior to and including the effective date of such conversion (the “Conversion Date”) if the volume-weighted average price of the Company’s common stock for fifteen (15) consecutive trading days immediately preceding the Conversion Date is at least fifty percent (50%) greater than the Conversion Price.</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Each of the Conversion Option and the Put Option may not be exercised for shares of common stock if such conversion would result in the Lender together with its attribution parties exceeding a beneficial ownership limitation set by each holder, and such conversion will be exercised for Pre-Funded Warrants.</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Pre-Funded Warrants will have an exercise price of $0.0001 per share, are exercisable immediately upon issuance and remain exercisable until exercised in full.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Amendment to Warrant</w:t>
      </w:r>
    </w:p>
    <w:p>
      <w:pPr>
        <w:spacing w:after="0" w:line="11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As previously disclosed, on February 28, 2025, the Company issued to the Lender a warrant to purchase 641,163 shares of common stock of the Company (the “Warrant”) at an exercise price per share equal to $2.32 (the “Original Stock Purchase Price”).</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June 23, 2026, the Company entered into the First Amendment to Warrant to Purchase Shares of Stock (the “Warrant First Amendment”) to amend the Warrant.</w:t>
      </w:r>
    </w:p>
    <w:p>
      <w:pPr>
        <w:spacing w:after="0" w:line="162"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Pursuant to the Warrant First Amendment, the Company amended the Warrant (the “Amended Warrant”) to (i) decrease the Original Stock Purchase Price to $1.00, subject to customary adjustments (the “Stock Purchase Price”) and (ii) include a beneficial ownership limitation pursuant to which the Amended Warrant may not be exercised if the aggregate number of shares of common stock beneficially owned by the Lender immediately following such exercise would exceed a specified beneficial ownership limitation, not to exceed 19.99%.</w:t>
      </w:r>
    </w:p>
    <w:p>
      <w:pPr>
        <w:sectPr>
          <w:pgSz w:w="11900" w:h="16838" w:orient="portrait"/>
          <w:cols w:equalWidth="0" w:num="1">
            <w:col w:w="10980"/>
          </w:cols>
          <w:pgMar w:left="440" w:top="293"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First Amendment Warrant</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connection with the Loan First Amendment, the Company issued to the Lender a warrant to purchase 1,000,000 shares of common stock of the Company (the “First Amendment Warrant”) at an exercise price per share equal to $1.00 (the “Stock Purchase Price”). The First Amendment Warrant, which is exercisable until June 23, 2031 (the “Expiration Date”), was offered and sold by the Company in reliance on the exemption from registration provided by Section 4(a)(2) of the Securities Act of 1933, as amended (the “Securities Act”). In addition, upon a change of control, the Lender would be entitled to receive the shares of common stock underlying the First Amendment Warrant without payment of the exercise price.</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Lender may exercise the First Amendment Warrant at any time, or from time to time up to and including the Expiration Date, by making a cash payment equal to the exercise price multiplied by the quantity of shares. The Lender may also exercise the First Amendment Warrant on a cashless or “net issuance” basis by receiving a net number of shares calculated pursuant to the formula set forth in the First Amendment Warrant. The First Amendment Warrant is subject to anti-dilution adjustments for stock dividends, stock splits, and reverse stock splits. The First Amendment Warrant may not be exercised if the aggregate number of shares of common stock beneficially owned by the Lender immediately following such exercise would exceed a specified beneficial ownership limitation, not to exceed 19.99%.</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other material terms of the Loan Agreement and the Warrant remain effective as described in the Company’s Current Report on Form 8-K filed on March 5, 2025. The foregoing descriptions of the Loan First Amendment, the Warrant First Amendment and the First Amendment Warrant do not purport to be complete and are qualified in their entirety by reference to the full text of the Loan First Amendment, the form of Pre-Funded Warrant, the Warrant First Amendment and the First Amendment Warrant, copies of which are filed as Exhibit 10.1, Exhibit 4.1, Exhibit 4.2 and Exhibit 4.3, respectively, to this Current Report on Form 8-K and incorporated herein by reference.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Securities.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To the extent required by Item 3.02 of Form 8-K, the information contained in Item 1.01 of this Current Report on Form 8-K is incorporated herein by reference. The offer and sale of the Conversion Option, the Conversion Securities, the First Amendment Warrant and the shares of the Company’s common stock underlying the First Amendment Warrant have not been registered under the Securities Act, and such securities may not be offered or sold in the United States absent registration or an applicable exemption from the registration requirements under the Securities Act.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20" w:type="dxa"/>
            <w:vAlign w:val="bottom"/>
            <w:gridSpan w:val="5"/>
            <w:vMerge w:val="restart"/>
          </w:tcPr>
          <w:p>
            <w:pPr>
              <w:ind w:left="17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7220" w:type="dxa"/>
            <w:vAlign w:val="bottom"/>
            <w:tcBorders>
              <w:bottom w:val="single" w:sz="8" w:color="auto"/>
            </w:tcBorders>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22"/>
                <w:szCs w:val="22"/>
                <w:color w:val="auto"/>
              </w:rPr>
            </w:pPr>
          </w:p>
        </w:tc>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Form of Pre-Funded Warrant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24"/>
                <w:szCs w:val="24"/>
                <w:color w:val="auto"/>
              </w:rPr>
            </w:pPr>
          </w:p>
        </w:tc>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First Amendment to Warrant to Purchase Shares of Stock dated June 23, 2026, by and between CalciMedica, Inc. and Avenue Venture</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4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Opportunities Fund II, L.P.</w:t>
            </w:r>
          </w:p>
        </w:tc>
        <w:tc>
          <w:tcPr>
            <w:tcW w:w="7700" w:type="dxa"/>
            <w:vAlign w:val="bottom"/>
            <w:tcBorders>
              <w:top w:val="single" w:sz="8" w:color="0000EE"/>
            </w:tcBorders>
            <w:gridSpan w:val="5"/>
          </w:tcPr>
          <w:p>
            <w:pPr>
              <w:spacing w:after="0"/>
              <w:rPr>
                <w:sz w:val="17"/>
                <w:szCs w:val="17"/>
                <w:color w:val="auto"/>
              </w:rPr>
            </w:pPr>
          </w:p>
        </w:tc>
        <w:tc>
          <w:tcPr>
            <w:tcW w:w="5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Pr>
          <w:p>
            <w:pPr>
              <w:spacing w:after="0"/>
              <w:rPr>
                <w:sz w:val="24"/>
                <w:szCs w:val="24"/>
                <w:color w:val="auto"/>
              </w:rPr>
            </w:pPr>
          </w:p>
        </w:tc>
        <w:tc>
          <w:tcPr>
            <w:tcW w:w="95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First Amendment Warrant to Purchase Shares of Stock of CalciMedica, Inc. dated June 23, 2026, by and between CalciMedica, Inc.,</w:t>
            </w:r>
          </w:p>
        </w:tc>
        <w:tc>
          <w:tcPr>
            <w:tcW w:w="6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Avenue Venture Opportunities Fund II, L.P. and Avenue Capital Management II, L.P.</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20" w:type="dxa"/>
            <w:vAlign w:val="bottom"/>
            <w:gridSpan w:val="3"/>
            <w:shd w:val="clear" w:color="auto" w:fill="0000EE"/>
          </w:tcPr>
          <w:p>
            <w:pPr>
              <w:spacing w:after="0" w:line="20" w:lineRule="exact"/>
              <w:rPr>
                <w:sz w:val="1"/>
                <w:szCs w:val="1"/>
                <w:color w:val="auto"/>
              </w:rPr>
            </w:pPr>
          </w:p>
        </w:tc>
        <w:tc>
          <w:tcPr>
            <w:tcW w:w="3180" w:type="dxa"/>
            <w:vAlign w:val="bottom"/>
            <w:shd w:val="clear" w:color="auto" w:fill="0000EE"/>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24"/>
                <w:szCs w:val="24"/>
                <w:color w:val="auto"/>
              </w:rPr>
            </w:pPr>
          </w:p>
        </w:tc>
        <w:tc>
          <w:tcPr>
            <w:tcW w:w="99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First Amendment to Loan Documents dated June 23, 2026, by and between CalciMedica, Inc., Avenue Venture Opportunities Fund II, L.P.</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and Avenue Capital Management II, L.P.</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20" w:type="dxa"/>
            <w:vAlign w:val="bottom"/>
            <w:gridSpan w:val="3"/>
            <w:shd w:val="clear" w:color="auto" w:fill="0000EE"/>
          </w:tcPr>
          <w:p>
            <w:pPr>
              <w:spacing w:after="0" w:line="20" w:lineRule="exact"/>
              <w:rPr>
                <w:sz w:val="1"/>
                <w:szCs w:val="1"/>
                <w:color w:val="auto"/>
              </w:rPr>
            </w:pPr>
          </w:p>
        </w:tc>
        <w:tc>
          <w:tcPr>
            <w:tcW w:w="72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5" w:right="439" w:bottom="1440" w:gutter="0" w:footer="0" w:header="0"/>
        </w:sectPr>
      </w:pPr>
    </w:p>
    <w:bookmarkStart w:id="3" w:name="page4"/>
    <w:bookmarkEnd w:id="3"/>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CalciMedica, Inc.</w:t>
      </w:r>
    </w:p>
    <w:p>
      <w:pPr>
        <w:spacing w:after="0" w:line="223" w:lineRule="exact"/>
        <w:rPr>
          <w:sz w:val="20"/>
          <w:szCs w:val="20"/>
          <w:color w:val="auto"/>
        </w:rPr>
      </w:pPr>
    </w:p>
    <w:p>
      <w:pPr>
        <w:spacing w:after="0"/>
        <w:tabs>
          <w:tab w:leader="none" w:pos="5500" w:val="left"/>
          <w:tab w:leader="none" w:pos="6140" w:val="left"/>
        </w:tabs>
        <w:rPr>
          <w:sz w:val="20"/>
          <w:szCs w:val="20"/>
          <w:color w:val="auto"/>
        </w:rPr>
      </w:pPr>
      <w:r>
        <w:rPr>
          <w:rFonts w:ascii="Times New Roman" w:cs="Times New Roman" w:eastAsia="Times New Roman" w:hAnsi="Times New Roman"/>
          <w:sz w:val="18"/>
          <w:szCs w:val="18"/>
          <w:color w:val="auto"/>
        </w:rPr>
        <w:t>Date: June 24,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A. Rachel Leheny,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18415</wp:posOffset>
            </wp:positionV>
            <wp:extent cx="3077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6"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A. Rachel Leheny, Ph.D.</w:t>
      </w:r>
    </w:p>
    <w:p>
      <w:pPr>
        <w:spacing w:after="0" w:line="9"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ectPr>
          <w:pgSz w:w="11900" w:h="16838" w:orient="portrait"/>
          <w:cols w:equalWidth="0" w:num="1">
            <w:col w:w="10660"/>
          </w:cols>
          <w:pgMar w:left="440" w:top="293" w:right="799" w:bottom="1440" w:gutter="0" w:footer="0" w:header="0"/>
        </w:sectPr>
      </w:pPr>
    </w:p>
    <w:bookmarkStart w:id="4" w:name="page5"/>
    <w:bookmarkEnd w:id="4"/>
    <w:p>
      <w:pPr>
        <w:ind w:left="1018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3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THE SECURITIES EVIDENCED BY THIS CERTIFICATE HAVE NOT BEEN REGISTERED UNDER THE SECURITIES ACT OF 1933, AS AMENDED (THE “SECURITIES ACT”), OR ANY OTHER APPLICABLE SECURITIES LAWS AND HAVE BEEN ISSUED IN RELIANCE UPON AN EXEMPTION FROM THE REGISTRATION REQUIREMENTS OF THE SECURITIES ACT AND SUCH OTHER SECURITIES LAWS. NEITHER THIS SECURITY NOR ANY INTEREST OR PARTICIPATION HEREIN MAY BE REOFFERED, SOLD, ASSIGNED, TRANSFERRED, PLEDGED, ENCUMBERED, HYPOTHECATED OR OTHERWISE DISPOSED OF, EXCEPT PURSUANT TO AN EFFECTIVE REGISTRATION STATEMENT UNDER THE SECURITIES ACT OR PURSUANT TO A TRANSACTION WHICH IS EXEMPT FROM, OR NOT SUBJECT TO, SUCH REGISTRATION, IN EACH CASE IN ACCORDANCE WITH ALL APPLICABLE SECURITIES LAWS.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PRE-FUNDED WARRANT TO PURCHASE 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CALCIMEDICA, INC.</w:t>
      </w:r>
    </w:p>
    <w:p>
      <w:pPr>
        <w:sectPr>
          <w:pgSz w:w="11900" w:h="16838" w:orient="portrait"/>
          <w:cols w:equalWidth="0" w:num="1">
            <w:col w:w="11020"/>
          </w:cols>
          <w:pgMar w:left="440" w:top="11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No. [ • ]</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Number of Shares: [ •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to adjustment)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Original Issue Date: [ • ], 2026</w:t>
      </w:r>
    </w:p>
    <w:p>
      <w:pPr>
        <w:spacing w:after="0" w:line="200" w:lineRule="exact"/>
        <w:rPr>
          <w:sz w:val="20"/>
          <w:szCs w:val="20"/>
          <w:color w:val="auto"/>
        </w:rPr>
      </w:pPr>
    </w:p>
    <w:p>
      <w:pPr>
        <w:sectPr>
          <w:pgSz w:w="11900" w:h="16838" w:orient="portrait"/>
          <w:cols w:equalWidth="0" w:num="2">
            <w:col w:w="8080" w:space="720"/>
            <w:col w:w="2220"/>
          </w:cols>
          <w:pgMar w:left="440" w:top="117" w:right="439" w:bottom="1440" w:gutter="0" w:footer="0" w:header="0"/>
          <w:type w:val="continuous"/>
        </w:sectPr>
      </w:pPr>
    </w:p>
    <w:p>
      <w:pPr>
        <w:spacing w:after="0" w:line="3"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CalciMedica, Inc., </w:t>
      </w:r>
      <w:r>
        <w:rPr>
          <w:rFonts w:ascii="Times New Roman" w:cs="Times New Roman" w:eastAsia="Times New Roman" w:hAnsi="Times New Roman"/>
          <w:sz w:val="18"/>
          <w:szCs w:val="18"/>
          <w:color w:val="auto"/>
        </w:rPr>
        <w:t>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hereby certifies that, for good and valuable consideration, the receipt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sufficiency of which are hereby acknowledged, [ • ] or its registered assigns (the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is entitled, subject to the terms set forth below, to purchase from the Company up to a total of [ • ] shares of common stock, $0.0001 par value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of the Company (each such share, a “</w:t>
      </w:r>
      <w:r>
        <w:rPr>
          <w:rFonts w:ascii="Times New Roman" w:cs="Times New Roman" w:eastAsia="Times New Roman" w:hAnsi="Times New Roman"/>
          <w:sz w:val="18"/>
          <w:szCs w:val="18"/>
          <w:b w:val="1"/>
          <w:bCs w:val="1"/>
          <w:i w:val="1"/>
          <w:iCs w:val="1"/>
          <w:color w:val="auto"/>
        </w:rPr>
        <w:t>Warrant Share</w:t>
      </w:r>
      <w:r>
        <w:rPr>
          <w:rFonts w:ascii="Times New Roman" w:cs="Times New Roman" w:eastAsia="Times New Roman" w:hAnsi="Times New Roman"/>
          <w:sz w:val="18"/>
          <w:szCs w:val="18"/>
          <w:color w:val="auto"/>
        </w:rPr>
        <w:t>” and all such shares, the “</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xml:space="preserve">”) at the Exercise Price (as defined in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below), upon surrender of this Pre-Funded Warrant to Purchase Common Stock (including any Pre-Funded Warrants to Purchase Common Stock issued in exchange, transfer or replacement hereof, the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at any time and from time to time on or after the date hereof (the “</w:t>
      </w:r>
      <w:r>
        <w:rPr>
          <w:rFonts w:ascii="Times New Roman" w:cs="Times New Roman" w:eastAsia="Times New Roman" w:hAnsi="Times New Roman"/>
          <w:sz w:val="18"/>
          <w:szCs w:val="18"/>
          <w:b w:val="1"/>
          <w:bCs w:val="1"/>
          <w:i w:val="1"/>
          <w:iCs w:val="1"/>
          <w:color w:val="auto"/>
        </w:rPr>
        <w:t>Original Issue Date</w:t>
      </w:r>
      <w:r>
        <w:rPr>
          <w:rFonts w:ascii="Times New Roman" w:cs="Times New Roman" w:eastAsia="Times New Roman" w:hAnsi="Times New Roman"/>
          <w:sz w:val="18"/>
          <w:szCs w:val="18"/>
          <w:color w:val="auto"/>
        </w:rPr>
        <w:t>”), subject to the following terms and conditions:</w:t>
      </w:r>
    </w:p>
    <w:p>
      <w:pPr>
        <w:spacing w:after="0" w:line="183" w:lineRule="exact"/>
        <w:rPr>
          <w:sz w:val="20"/>
          <w:szCs w:val="20"/>
          <w:color w:val="auto"/>
        </w:rPr>
      </w:pPr>
    </w:p>
    <w:p>
      <w:pPr>
        <w:ind w:left="620" w:hanging="184"/>
        <w:spacing w:after="0"/>
        <w:tabs>
          <w:tab w:leader="none" w:pos="6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25" w:lineRule="exact"/>
        <w:rPr>
          <w:sz w:val="20"/>
          <w:szCs w:val="20"/>
          <w:color w:val="auto"/>
        </w:rPr>
      </w:pPr>
    </w:p>
    <w:p>
      <w:pPr>
        <w:ind w:right="200"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Person, any other Person directly or indirectly controlled by, controlling or under common control with, such Person, but only for so long as such control shall continue. For purposes of this definition, “control” (including, with correlative meanings, “controlled by”, “controlling” and “under common control with”) means, with respect to a Person, possession, direct or indirect, of (i) the power to direct or cause direction of the management and policies of such Person (whether through ownership of securities or partnership or other ownership interests, by contract or otherwise), or (ii) at least 50% of the voting securities (whether directly or pursuant to any option, warrant or other similar arrangement) or other comparable equity interests.</w:t>
      </w:r>
    </w:p>
    <w:p>
      <w:pPr>
        <w:spacing w:after="0" w:line="182" w:lineRule="exact"/>
        <w:rPr>
          <w:sz w:val="20"/>
          <w:szCs w:val="20"/>
          <w:color w:val="auto"/>
        </w:rPr>
      </w:pPr>
    </w:p>
    <w:p>
      <w:pPr>
        <w:ind w:right="180" w:firstLine="99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Attribution Parties</w:t>
      </w:r>
      <w:r>
        <w:rPr>
          <w:rFonts w:ascii="Times New Roman" w:cs="Times New Roman" w:eastAsia="Times New Roman" w:hAnsi="Times New Roman"/>
          <w:sz w:val="18"/>
          <w:szCs w:val="18"/>
          <w:color w:val="auto"/>
        </w:rPr>
        <w:t>” means, collectively, the following Persons and entities: (i) any direct or indirect Affiliates of the Holder, (ii) any Person acting or who could be deemed to be acting as a Group together with the Holder or any Attribution Parties and (iii) any other Persons whose beneficial ownership of the Common Stock would or could be aggregated with the Holder’s and/or any other Attribution Parties for purposes of Section 13(d) or Section 16 of the Exchange Act. For clarity, the purpose of the foregoing is to subject collectively the Holder and all other Attribution Parties to the Maximum Percentage.</w:t>
      </w:r>
    </w:p>
    <w:p>
      <w:pPr>
        <w:spacing w:after="0" w:line="179"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Sale Price</w:t>
      </w:r>
      <w:r>
        <w:rPr>
          <w:rFonts w:ascii="Times New Roman" w:cs="Times New Roman" w:eastAsia="Times New Roman" w:hAnsi="Times New Roman"/>
          <w:sz w:val="18"/>
          <w:szCs w:val="18"/>
          <w:color w:val="auto"/>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or if no last trade price is reported for such security by Bloomberg Financial Markets, the average of the bid and ask prices of any market makers for such security as reported by OTC Markets Group Inc. as of 4:00 P.M., New York City time on such date. If the Closing Sale Price cannot be calculated for a security on a particular date on any of the foregoing bases, the Closing Sale Price of such security on such date shall be the fair market value as mutually determined by the Company and the Holder. If the</w:t>
      </w:r>
    </w:p>
    <w:p>
      <w:pPr>
        <w:spacing w:after="0" w:line="1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type w:val="continuous"/>
        </w:sectPr>
      </w:pPr>
    </w:p>
    <w:bookmarkStart w:id="5" w:name="page6"/>
    <w:bookmarkEnd w:id="5"/>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Group</w:t>
      </w:r>
      <w:r>
        <w:rPr>
          <w:rFonts w:ascii="Times New Roman" w:cs="Times New Roman" w:eastAsia="Times New Roman" w:hAnsi="Times New Roman"/>
          <w:sz w:val="18"/>
          <w:szCs w:val="18"/>
          <w:color w:val="auto"/>
        </w:rPr>
        <w:t>” shall have the meaning ascribed to it in Section 13(d) of the Exchange Act, and all related rules, regulations and jurisprudence.</w:t>
      </w:r>
    </w:p>
    <w:p>
      <w:pPr>
        <w:spacing w:after="0" w:line="225" w:lineRule="exact"/>
        <w:rPr>
          <w:sz w:val="20"/>
          <w:szCs w:val="20"/>
          <w:color w:val="auto"/>
        </w:rPr>
      </w:pPr>
    </w:p>
    <w:p>
      <w:pPr>
        <w:ind w:right="6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155" w:lineRule="exact"/>
        <w:rPr>
          <w:sz w:val="20"/>
          <w:szCs w:val="20"/>
          <w:color w:val="auto"/>
        </w:rPr>
      </w:pPr>
    </w:p>
    <w:p>
      <w:pPr>
        <w:ind w:right="3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Principal Trading Market</w:t>
      </w:r>
      <w:r>
        <w:rPr>
          <w:rFonts w:ascii="Times New Roman" w:cs="Times New Roman" w:eastAsia="Times New Roman" w:hAnsi="Times New Roman"/>
          <w:sz w:val="18"/>
          <w:szCs w:val="18"/>
          <w:color w:val="auto"/>
        </w:rPr>
        <w:t>” means the national securities exchange or other trading market on which the Common Stock is primarily listed on and quoted for trading, which, as of the Original Issue Date, shall be The Nasdaq Capital Market.</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right="14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for the Principal Trading Market with respect to the Common Stock that is in effect on the date of delivery of an applicable Exercise Notice, which as of the Original Issue Date was “T+1”.</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any weekday on which the Principal Trading Market is normally open for trading.</w:t>
      </w:r>
    </w:p>
    <w:p>
      <w:pPr>
        <w:spacing w:after="0" w:line="225" w:lineRule="exact"/>
        <w:rPr>
          <w:sz w:val="20"/>
          <w:szCs w:val="20"/>
          <w:color w:val="auto"/>
        </w:rPr>
      </w:pPr>
    </w:p>
    <w:p>
      <w:pPr>
        <w:ind w:right="50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 Agent</w:t>
      </w:r>
      <w:r>
        <w:rPr>
          <w:rFonts w:ascii="Times New Roman" w:cs="Times New Roman" w:eastAsia="Times New Roman" w:hAnsi="Times New Roman"/>
          <w:sz w:val="18"/>
          <w:szCs w:val="18"/>
          <w:color w:val="auto"/>
        </w:rPr>
        <w:t>” means Equiniti Trust Company, LLC, the Company’s transfer agent and registrar for the Common Stock, and any successor appointed in such capacity.</w:t>
      </w:r>
    </w:p>
    <w:p>
      <w:pPr>
        <w:spacing w:after="0" w:line="155" w:lineRule="exact"/>
        <w:rPr>
          <w:sz w:val="20"/>
          <w:szCs w:val="20"/>
          <w:color w:val="auto"/>
        </w:rPr>
      </w:pPr>
    </w:p>
    <w:p>
      <w:pPr>
        <w:ind w:firstLine="436"/>
        <w:spacing w:after="0" w:line="259" w:lineRule="auto"/>
        <w:tabs>
          <w:tab w:leader="none" w:pos="6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Issuance of Securities; Registration of Warrants</w:t>
      </w:r>
      <w:r>
        <w:rPr>
          <w:rFonts w:ascii="Times New Roman" w:cs="Times New Roman" w:eastAsia="Times New Roman" w:hAnsi="Times New Roman"/>
          <w:sz w:val="18"/>
          <w:szCs w:val="18"/>
          <w:color w:val="auto"/>
        </w:rPr>
        <w:t>. The Company shall register ownership of this Warrant, upon records to be maintained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for that purpose (the “</w:t>
      </w:r>
      <w:r>
        <w:rPr>
          <w:rFonts w:ascii="Times New Roman" w:cs="Times New Roman" w:eastAsia="Times New Roman" w:hAnsi="Times New Roman"/>
          <w:sz w:val="18"/>
          <w:szCs w:val="18"/>
          <w:b w:val="1"/>
          <w:bCs w:val="1"/>
          <w:i w:val="1"/>
          <w:iCs w:val="1"/>
          <w:color w:val="auto"/>
        </w:rPr>
        <w:t>Warrant Register</w:t>
      </w:r>
      <w:r>
        <w:rPr>
          <w:rFonts w:ascii="Times New Roman" w:cs="Times New Roman" w:eastAsia="Times New Roman" w:hAnsi="Times New Roman"/>
          <w:sz w:val="18"/>
          <w:szCs w:val="18"/>
          <w:color w:val="auto"/>
        </w:rPr>
        <w:t>”),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b w:val="1"/>
          <w:bCs w:val="1"/>
          <w:color w:val="auto"/>
        </w:rPr>
      </w:pPr>
    </w:p>
    <w:p>
      <w:pPr>
        <w:ind w:right="60" w:firstLine="436"/>
        <w:spacing w:after="0" w:line="254" w:lineRule="auto"/>
        <w:tabs>
          <w:tab w:leader="none" w:pos="6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Registration of Transfers</w:t>
      </w:r>
      <w:r>
        <w:rPr>
          <w:rFonts w:ascii="Times New Roman" w:cs="Times New Roman" w:eastAsia="Times New Roman" w:hAnsi="Times New Roman"/>
          <w:sz w:val="18"/>
          <w:szCs w:val="18"/>
          <w:color w:val="auto"/>
        </w:rPr>
        <w:t>. Subject to compliance with all applicable securities laws, the Company shall, or will cause its Transfer Agent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cs="Times New Roman" w:eastAsia="Times New Roman" w:hAnsi="Times New Roman"/>
          <w:sz w:val="18"/>
          <w:szCs w:val="18"/>
          <w:b w:val="1"/>
          <w:bCs w:val="1"/>
          <w:i w:val="1"/>
          <w:iCs w:val="1"/>
          <w:color w:val="auto"/>
        </w:rPr>
        <w:t>New Warrant</w:t>
      </w:r>
      <w:r>
        <w:rPr>
          <w:rFonts w:ascii="Times New Roman" w:cs="Times New Roman" w:eastAsia="Times New Roman" w:hAnsi="Times New Roman"/>
          <w:sz w:val="18"/>
          <w:szCs w:val="18"/>
          <w:color w:val="auto"/>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Until due presentment for registration of transfer, the Company may treat the registered Holder hereof as the owner and holder for all purposes, and the Company shall not be affected by any notice to the contrary.</w:t>
      </w:r>
    </w:p>
    <w:p>
      <w:pPr>
        <w:spacing w:after="0" w:line="188" w:lineRule="exact"/>
        <w:rPr>
          <w:rFonts w:ascii="Times New Roman" w:cs="Times New Roman" w:eastAsia="Times New Roman" w:hAnsi="Times New Roman"/>
          <w:sz w:val="18"/>
          <w:szCs w:val="18"/>
          <w:b w:val="1"/>
          <w:bCs w:val="1"/>
          <w:color w:val="auto"/>
        </w:rPr>
      </w:pPr>
    </w:p>
    <w:p>
      <w:pPr>
        <w:ind w:left="620" w:hanging="184"/>
        <w:spacing w:after="0"/>
        <w:tabs>
          <w:tab w:leader="none" w:pos="6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Exercise of Warrants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right="580" w:firstLine="987"/>
        <w:spacing w:after="0" w:line="282" w:lineRule="auto"/>
        <w:tabs>
          <w:tab w:leader="none" w:pos="123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or any part of this Warrant shall be exercisable by the registered Holder in any manner permitted by this Warrant (including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at any time and from time to time on or after the Original Issue Date, and such rights shall not expire.</w:t>
      </w:r>
    </w:p>
    <w:p>
      <w:pPr>
        <w:sectPr>
          <w:pgSz w:w="11900" w:h="16838" w:orient="portrait"/>
          <w:cols w:equalWidth="0" w:num="1">
            <w:col w:w="10980"/>
          </w:cols>
          <w:pgMar w:left="440" w:top="270" w:right="479" w:bottom="1440" w:gutter="0" w:footer="0" w:header="0"/>
        </w:sectPr>
      </w:pPr>
    </w:p>
    <w:bookmarkStart w:id="6" w:name="page7"/>
    <w:bookmarkEnd w:id="6"/>
    <w:p>
      <w:pPr>
        <w:ind w:left="4" w:right="120" w:firstLine="987"/>
        <w:spacing w:after="0" w:line="256" w:lineRule="auto"/>
        <w:tabs>
          <w:tab w:leader="none" w:pos="125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aggregate exercise price of this Warrant, except for a nominal exercise price of $0.0001 per Warrant Share (subject to adjustment as provided herein), was pre-funded to the Company pursuant to that certain Loan and Security Agreement (as amended, amended and restated, supplemented or modified from time to time) on or prior to the Original Issue Date and, consequently, no additional consideration (other than such nominal exercise price) shall be required to be paid by the Holder to effect any exercise of this Warrant. The Holder shall not be entitled to the return or refund of all, or any portion, of such pre-paid aggregate exercise price under any circumstance or for any reason whatsoever. The remaining unpaid exercise price per Warrant Share shall be $0.0001, subject to adjustment as provided herein (the “</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4" w:right="60" w:firstLine="987"/>
        <w:spacing w:after="0" w:line="255" w:lineRule="auto"/>
        <w:tabs>
          <w:tab w:leader="none" w:pos="12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 may exercise this Warrant by delivering to the Company (i) an exercise notice, in the form attached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i w:val="1"/>
          <w:iCs w:val="1"/>
          <w:color w:val="auto"/>
        </w:rPr>
        <w:t>Exercise Notice</w:t>
      </w:r>
      <w:r>
        <w:rPr>
          <w:rFonts w:ascii="Times New Roman" w:cs="Times New Roman" w:eastAsia="Times New Roman" w:hAnsi="Times New Roman"/>
          <w:sz w:val="18"/>
          <w:szCs w:val="18"/>
          <w:color w:val="auto"/>
        </w:rPr>
        <w:t xml:space="preserve">”), completed and duly signed, and (ii) payment of the Exercise Price for the number of Warrant Shares as to which this Warrant is being exercised (which may take the form of a “cashless exercise” if so indicated in the Exercise Notice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below), and the date on which the last of such items is delivered to the Company (as determined in accordance with the notice provisions hereof) is an “</w:t>
      </w:r>
      <w:r>
        <w:rPr>
          <w:rFonts w:ascii="Times New Roman" w:cs="Times New Roman" w:eastAsia="Times New Roman" w:hAnsi="Times New Roman"/>
          <w:sz w:val="18"/>
          <w:szCs w:val="18"/>
          <w:b w:val="1"/>
          <w:bCs w:val="1"/>
          <w:i w:val="1"/>
          <w:iCs w:val="1"/>
          <w:color w:val="auto"/>
        </w:rPr>
        <w:t>Exercise Date</w:t>
      </w:r>
      <w:r>
        <w:rPr>
          <w:rFonts w:ascii="Times New Roman" w:cs="Times New Roman" w:eastAsia="Times New Roman" w:hAnsi="Times New Roman"/>
          <w:sz w:val="18"/>
          <w:szCs w:val="18"/>
          <w:color w:val="auto"/>
        </w:rPr>
        <w:t>.”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w:t>
      </w:r>
    </w:p>
    <w:p>
      <w:pPr>
        <w:spacing w:after="0" w:line="184"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Delivery of Warrant Shares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left="4" w:firstLine="987"/>
        <w:spacing w:after="0" w:line="252" w:lineRule="auto"/>
        <w:tabs>
          <w:tab w:leader="none" w:pos="124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exercise of this Warrant, the Company shall promptly (but in no event later than the number of Trading Days comprising the Standard Settlement Period following the Exercise Date), upon the request of the Holder, cause the Transfer Agent to credit such aggregate number of shares of Common Stock specified by the Holder in the Exercise Notice and to which the Holder is entitled pursuant to such exercise (the “</w:t>
      </w:r>
      <w:r>
        <w:rPr>
          <w:rFonts w:ascii="Times New Roman" w:cs="Times New Roman" w:eastAsia="Times New Roman" w:hAnsi="Times New Roman"/>
          <w:sz w:val="18"/>
          <w:szCs w:val="18"/>
          <w:b w:val="1"/>
          <w:bCs w:val="1"/>
          <w:i w:val="1"/>
          <w:iCs w:val="1"/>
          <w:color w:val="auto"/>
        </w:rPr>
        <w:t>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to the Holder’s or its designee’s balance account with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through its Deposit Withdrawal At Custodian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system if the Transfer Agent is then a participant in the DTC Fast Automated Securities Transfer Program (the “</w:t>
      </w:r>
      <w:r>
        <w:rPr>
          <w:rFonts w:ascii="Times New Roman" w:cs="Times New Roman" w:eastAsia="Times New Roman" w:hAnsi="Times New Roman"/>
          <w:sz w:val="18"/>
          <w:szCs w:val="18"/>
          <w:b w:val="1"/>
          <w:bCs w:val="1"/>
          <w:i w:val="1"/>
          <w:iCs w:val="1"/>
          <w:color w:val="auto"/>
        </w:rPr>
        <w:t>FAST Program</w:t>
      </w:r>
      <w:r>
        <w:rPr>
          <w:rFonts w:ascii="Times New Roman" w:cs="Times New Roman" w:eastAsia="Times New Roman" w:hAnsi="Times New Roman"/>
          <w:sz w:val="18"/>
          <w:szCs w:val="18"/>
          <w:color w:val="auto"/>
        </w:rPr>
        <w:t>”) or in book entry form via a direct registration system (“</w:t>
      </w:r>
      <w:r>
        <w:rPr>
          <w:rFonts w:ascii="Times New Roman" w:cs="Times New Roman" w:eastAsia="Times New Roman" w:hAnsi="Times New Roman"/>
          <w:sz w:val="18"/>
          <w:szCs w:val="18"/>
          <w:b w:val="1"/>
          <w:bCs w:val="1"/>
          <w:i w:val="1"/>
          <w:iCs w:val="1"/>
          <w:color w:val="auto"/>
        </w:rPr>
        <w:t>DRS</w:t>
      </w:r>
      <w:r>
        <w:rPr>
          <w:rFonts w:ascii="Times New Roman" w:cs="Times New Roman" w:eastAsia="Times New Roman" w:hAnsi="Times New Roman"/>
          <w:sz w:val="18"/>
          <w:szCs w:val="18"/>
          <w:color w:val="auto"/>
        </w:rPr>
        <w:t>”) maintained by or on behalf of the Transfer Agent, in each case, so long as either (A) there is an effective registration statement permitting the issuance of the Warrant Shares to or the resale of such Warrant Shares by the Holder or (B) the Exercise Shares are eligible for resale by the Holder without volume or manner-of-sale restrictions pursuant to Rule 144 promulgated under the Securities Act (assuming cashless exercise of this Warrant). If (A) and (B) above are not true, the Transfer Agent will promptly either (i) record the Exercise Shares in the name of the Holder or its designee on the certificates reflecting the Exercise Shares with an appropriate legend regarding restriction on transferability, which shall be issued and dispatched by overnight courier to the address as specified in the Exercise Notice, and on the Company’s share register or (ii) issue such Exercise Shares in the name of the Holder or its designee in restricted book-entry form in the Company’s share register. The Holder, or any Person so designated by the Holder to receive Warrant Shares, shall be deemed to have become the holder of record of such Warrant Shares as of the Exercise Date, irrespective of the date such Warrant Shares are credited to the Holder’s DTC account, the date of the book entry positions or the date of delivery of the certificates evidencing such Exercise Shares, as the case may be.</w:t>
      </w:r>
    </w:p>
    <w:p>
      <w:pPr>
        <w:spacing w:after="0" w:line="195" w:lineRule="exact"/>
        <w:rPr>
          <w:rFonts w:ascii="Times New Roman" w:cs="Times New Roman" w:eastAsia="Times New Roman" w:hAnsi="Times New Roman"/>
          <w:sz w:val="18"/>
          <w:szCs w:val="18"/>
          <w:color w:val="auto"/>
        </w:rPr>
      </w:pPr>
    </w:p>
    <w:p>
      <w:pPr>
        <w:ind w:left="4" w:right="240" w:firstLine="987"/>
        <w:spacing w:after="0" w:line="269" w:lineRule="auto"/>
        <w:tabs>
          <w:tab w:leader="none" w:pos="1250" w:val="left"/>
        </w:tabs>
        <w:numPr>
          <w:ilvl w:val="2"/>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Company fails to deliver or cause the Transfer Agent to deliver to the Holder or its designee Exercise Shares in the manner required pursuant to </w:t>
      </w:r>
      <w:r>
        <w:rPr>
          <w:rFonts w:ascii="Times New Roman" w:cs="Times New Roman" w:eastAsia="Times New Roman" w:hAnsi="Times New Roman"/>
          <w:sz w:val="17"/>
          <w:szCs w:val="17"/>
          <w:u w:val="single" w:color="auto"/>
          <w:color w:val="auto"/>
        </w:rPr>
        <w:t>Section 5(a)</w:t>
      </w:r>
      <w:r>
        <w:rPr>
          <w:rFonts w:ascii="Times New Roman" w:cs="Times New Roman" w:eastAsia="Times New Roman" w:hAnsi="Times New Roman"/>
          <w:sz w:val="17"/>
          <w:szCs w:val="17"/>
          <w:color w:val="auto"/>
        </w:rPr>
        <w:t xml:space="preserve"> within the Standard Settlement Period following the Exercise Date (other than a failure solely caused by incorrect or incomplete information provided by the Holder to the Company) and the Holder purchases (in an open market transaction or otherwise) shares of Common Stock to deliver in satisfaction of a sale by the Holder of the Warrant Shares which the Holder anticipated receiving upon such exercise (a “</w:t>
      </w:r>
      <w:r>
        <w:rPr>
          <w:rFonts w:ascii="Times New Roman" w:cs="Times New Roman" w:eastAsia="Times New Roman" w:hAnsi="Times New Roman"/>
          <w:sz w:val="17"/>
          <w:szCs w:val="17"/>
          <w:b w:val="1"/>
          <w:bCs w:val="1"/>
          <w:i w:val="1"/>
          <w:iCs w:val="1"/>
          <w:color w:val="auto"/>
        </w:rPr>
        <w:t>Buy-In</w:t>
      </w:r>
      <w:r>
        <w:rPr>
          <w:rFonts w:ascii="Times New Roman" w:cs="Times New Roman" w:eastAsia="Times New Roman" w:hAnsi="Times New Roman"/>
          <w:sz w:val="17"/>
          <w:szCs w:val="17"/>
          <w:color w:val="auto"/>
        </w:rPr>
        <w:t>”) but did not receive within the Standard Settlement Period, then the Company shall, within two (2) Trading Days after the Holder’s request,</w:t>
      </w:r>
    </w:p>
    <w:p>
      <w:pPr>
        <w:spacing w:after="0" w:line="2" w:lineRule="exact"/>
        <w:rPr>
          <w:rFonts w:ascii="Times New Roman" w:cs="Times New Roman" w:eastAsia="Times New Roman" w:hAnsi="Times New Roman"/>
          <w:sz w:val="17"/>
          <w:szCs w:val="17"/>
          <w:color w:val="auto"/>
        </w:rPr>
      </w:pPr>
    </w:p>
    <w:p>
      <w:pPr>
        <w:ind w:left="4" w:right="60" w:hanging="4"/>
        <w:spacing w:after="0" w:line="252" w:lineRule="auto"/>
        <w:tabs>
          <w:tab w:leader="none" w:pos="25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in cash to the Holder the amount, if any, by which (x) the Holder’s total purchase price (including brokerage commissions, if any) for the shares of Common Stock so purchased in the Buy-In exceeds (y) the amount obtained by multiplying (A) the number of Warrant Shares that the Company was required to deliver to the Holder in connection with the exercise at issue times (B) the price at which the sell order giving rise to such purchase obligation was executed, and (2)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w:t>
      </w:r>
    </w:p>
    <w:p>
      <w:pPr>
        <w:sectPr>
          <w:pgSz w:w="11900" w:h="16838" w:orient="portrait"/>
          <w:cols w:equalWidth="0" w:num="1">
            <w:col w:w="11024"/>
          </w:cols>
          <w:pgMar w:left="436" w:top="270" w:right="439" w:bottom="1440" w:gutter="0" w:footer="0" w:header="0"/>
        </w:sectPr>
      </w:pPr>
    </w:p>
    <w:bookmarkStart w:id="7" w:name="page8"/>
    <w:bookmarkEnd w:id="7"/>
    <w:p>
      <w:pPr>
        <w:ind w:left="-436" w:right="20" w:firstLine="987"/>
        <w:spacing w:after="0" w:line="254" w:lineRule="auto"/>
        <w:tabs>
          <w:tab w:leader="none" w:pos="8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the extent permitted by law and subject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the Company’s obligations to issue and deliver Warrant Shares in accordance with and subject to the terms hereof (including the limitations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nothing herein shall limit the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84" w:lineRule="exact"/>
        <w:rPr>
          <w:rFonts w:ascii="Times New Roman" w:cs="Times New Roman" w:eastAsia="Times New Roman" w:hAnsi="Times New Roman"/>
          <w:sz w:val="18"/>
          <w:szCs w:val="18"/>
          <w:color w:val="auto"/>
        </w:rPr>
      </w:pPr>
    </w:p>
    <w:p>
      <w:pPr>
        <w:ind w:left="-436" w:right="60" w:firstLine="436"/>
        <w:spacing w:after="0" w:line="257" w:lineRule="auto"/>
        <w:tabs>
          <w:tab w:leader="none" w:pos="18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Charges, Taxes and Expenses</w:t>
      </w:r>
      <w:r>
        <w:rPr>
          <w:rFonts w:ascii="Times New Roman" w:cs="Times New Roman" w:eastAsia="Times New Roman" w:hAnsi="Times New Roman"/>
          <w:sz w:val="18"/>
          <w:szCs w:val="18"/>
          <w:color w:val="auto"/>
        </w:rPr>
        <w:t>. Issuance and delivery of the Warrant Shares upon exercise of this Warrant shall be made without charge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Holder for any issue or transfer tax, transfer agent fee or other incidental tax or expense (excluding any applicable stamp duties) in respect of the issuance of the Warrant Shares, all of which taxes and expenses shall be paid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pay any tax that may be payable in respect of any transfer involved in the registration of any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spacing w:after="0" w:line="182" w:lineRule="exact"/>
        <w:rPr>
          <w:rFonts w:ascii="Times New Roman" w:cs="Times New Roman" w:eastAsia="Times New Roman" w:hAnsi="Times New Roman"/>
          <w:sz w:val="18"/>
          <w:szCs w:val="18"/>
          <w:b w:val="1"/>
          <w:bCs w:val="1"/>
          <w:color w:val="auto"/>
        </w:rPr>
      </w:pPr>
    </w:p>
    <w:p>
      <w:pPr>
        <w:ind w:left="-436" w:right="20" w:firstLine="436"/>
        <w:spacing w:after="0" w:line="259" w:lineRule="auto"/>
        <w:tabs>
          <w:tab w:leader="none" w:pos="18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Replacement of Warrant</w:t>
      </w:r>
      <w:r>
        <w:rPr>
          <w:rFonts w:ascii="Times New Roman" w:cs="Times New Roman" w:eastAsia="Times New Roman" w:hAnsi="Times New Roman"/>
          <w:sz w:val="18"/>
          <w:szCs w:val="18"/>
          <w:color w:val="auto"/>
        </w:rPr>
        <w:t>. If this Warrant is mutilated, lost, stolen or destroyed, the Company shall issue or cause to be issued in exchange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If a New Warrant is requested as a result of a mutilation of this Warrant, then the Holder shall deliver such mutilated Warrant to the Company as a condition precedent to the Company’s obligation to issue the New Warrant.</w:t>
      </w:r>
    </w:p>
    <w:p>
      <w:pPr>
        <w:spacing w:after="0" w:line="179" w:lineRule="exact"/>
        <w:rPr>
          <w:rFonts w:ascii="Times New Roman" w:cs="Times New Roman" w:eastAsia="Times New Roman" w:hAnsi="Times New Roman"/>
          <w:sz w:val="18"/>
          <w:szCs w:val="18"/>
          <w:b w:val="1"/>
          <w:bCs w:val="1"/>
          <w:color w:val="auto"/>
        </w:rPr>
      </w:pPr>
    </w:p>
    <w:p>
      <w:pPr>
        <w:ind w:left="-436" w:right="20" w:firstLine="436"/>
        <w:spacing w:after="0" w:line="254" w:lineRule="auto"/>
        <w:tabs>
          <w:tab w:leader="none" w:pos="18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Reservation of Warrant Shares</w:t>
      </w:r>
      <w:r>
        <w:rPr>
          <w:rFonts w:ascii="Times New Roman" w:cs="Times New Roman" w:eastAsia="Times New Roman" w:hAnsi="Times New Roman"/>
          <w:sz w:val="18"/>
          <w:szCs w:val="18"/>
          <w:color w:val="auto"/>
        </w:rPr>
        <w:t>. The Company covenants that it will, at all times while this Warrant is outstanding, reserve and keep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covenants that all Warrant Shares so issuable and deliverable shall, upon issuance and the payment of the applicable Exercise Price in accordance with the terms hereof, be duly authorized, validly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w:t>
      </w:r>
    </w:p>
    <w:p>
      <w:pPr>
        <w:spacing w:after="0" w:line="185" w:lineRule="exact"/>
        <w:rPr>
          <w:rFonts w:ascii="Times New Roman" w:cs="Times New Roman" w:eastAsia="Times New Roman" w:hAnsi="Times New Roman"/>
          <w:sz w:val="18"/>
          <w:szCs w:val="18"/>
          <w:b w:val="1"/>
          <w:bCs w:val="1"/>
          <w:color w:val="auto"/>
        </w:rPr>
      </w:pPr>
    </w:p>
    <w:p>
      <w:pPr>
        <w:ind w:left="-436" w:right="40" w:firstLine="436"/>
        <w:spacing w:after="0" w:line="286" w:lineRule="auto"/>
        <w:tabs>
          <w:tab w:leader="none" w:pos="18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Certain Adjustments</w:t>
      </w:r>
      <w:r>
        <w:rPr>
          <w:rFonts w:ascii="Times New Roman" w:cs="Times New Roman" w:eastAsia="Times New Roman" w:hAnsi="Times New Roman"/>
          <w:sz w:val="18"/>
          <w:szCs w:val="18"/>
          <w:color w:val="auto"/>
        </w:rPr>
        <w:t>. The Exercise Price and number of Warrant Shares issuable upon exercise of this Warrant are subject to adjustment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time to time as set forth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b w:val="1"/>
          <w:bCs w:val="1"/>
          <w:color w:val="auto"/>
        </w:rPr>
      </w:pPr>
    </w:p>
    <w:p>
      <w:pPr>
        <w:ind w:left="-436" w:firstLine="987"/>
        <w:spacing w:after="0" w:line="254" w:lineRule="auto"/>
        <w:tabs>
          <w:tab w:leader="none" w:pos="79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xml:space="preserve">.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Exercise Price shall be multiplied by a fraction, the numerator of which shall be the number of shares of Common Stock outstanding immediately before such event and the denominator of which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such</w:t>
      </w:r>
    </w:p>
    <w:p>
      <w:pPr>
        <w:sectPr>
          <w:pgSz w:w="11900" w:h="16838" w:orient="portrait"/>
          <w:cols w:equalWidth="0" w:num="1">
            <w:col w:w="10544"/>
          </w:cols>
          <w:pgMar w:left="876" w:top="270" w:right="479" w:bottom="1440" w:gutter="0" w:footer="0" w:header="0"/>
        </w:sectPr>
      </w:pPr>
    </w:p>
    <w:bookmarkStart w:id="8" w:name="page9"/>
    <w:bookmarkEnd w:id="8"/>
    <w:p>
      <w:pPr>
        <w:ind w:left="4"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record date shall have been fixed and such dividend is not fully paid on the date fixed therefor, the Exercise Price shall be recomputed accordingly as of the close of business on such record date and thereafter the Exercise Price shall be adjusted pursuant to this paragraph as of the time of actual payment of such dividends. Any adjustment pursuant to clause (ii), (iii) or (iv) of this paragraph shall become effective immediately after the effective date of such subdivision, combination or issuance.</w:t>
      </w:r>
    </w:p>
    <w:p>
      <w:pPr>
        <w:spacing w:after="0" w:line="180" w:lineRule="exact"/>
        <w:rPr>
          <w:sz w:val="20"/>
          <w:szCs w:val="20"/>
          <w:color w:val="auto"/>
        </w:rPr>
      </w:pPr>
    </w:p>
    <w:p>
      <w:pPr>
        <w:ind w:left="4" w:right="40" w:firstLine="987"/>
        <w:spacing w:after="0" w:line="252" w:lineRule="auto"/>
        <w:tabs>
          <w:tab w:leader="none" w:pos="125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xml:space="preserve">. If, on or after the Original Issue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any distribution of Purchase Rights (as defined below) subject to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and any Fundamental Transaction (as defined below) subject to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i w:val="1"/>
          <w:iCs w:val="1"/>
          <w:color w:val="auto"/>
        </w:rPr>
        <w:t>Distribution</w:t>
      </w:r>
      <w:r>
        <w:rPr>
          <w:rFonts w:ascii="Times New Roman" w:cs="Times New Roman" w:eastAsia="Times New Roman" w:hAnsi="Times New Roman"/>
          <w:sz w:val="18"/>
          <w:szCs w:val="18"/>
          <w:color w:val="auto"/>
        </w:rPr>
        <w: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(as defined below))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(and beneficial ownership) to such extent) and such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93" w:lineRule="exact"/>
        <w:rPr>
          <w:rFonts w:ascii="Times New Roman" w:cs="Times New Roman" w:eastAsia="Times New Roman" w:hAnsi="Times New Roman"/>
          <w:sz w:val="18"/>
          <w:szCs w:val="18"/>
          <w:color w:val="auto"/>
        </w:rPr>
      </w:pPr>
    </w:p>
    <w:p>
      <w:pPr>
        <w:ind w:left="4" w:firstLine="987"/>
        <w:spacing w:after="0" w:line="252" w:lineRule="auto"/>
        <w:tabs>
          <w:tab w:leader="none" w:pos="12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If at any time on or after the Original Issue Date, the Company grants, issues or sells any Options, Convertible Securities or rights to purchase stock, warrants, securities or other property, in each case pro rata to the record holders of any class of Common Stock (the “</w:t>
      </w:r>
      <w:r>
        <w:rPr>
          <w:rFonts w:ascii="Times New Roman" w:cs="Times New Roman" w:eastAsia="Times New Roman" w:hAnsi="Times New Roman"/>
          <w:sz w:val="18"/>
          <w:szCs w:val="18"/>
          <w:b w:val="1"/>
          <w:bCs w:val="1"/>
          <w:i w:val="1"/>
          <w:i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As used in this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(i) “</w:t>
      </w:r>
      <w:r>
        <w:rPr>
          <w:rFonts w:ascii="Times New Roman" w:cs="Times New Roman" w:eastAsia="Times New Roman" w:hAnsi="Times New Roman"/>
          <w:sz w:val="18"/>
          <w:szCs w:val="18"/>
          <w:b w:val="1"/>
          <w:bCs w:val="1"/>
          <w:i w:val="1"/>
          <w:i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 and (ii) “</w:t>
      </w:r>
      <w:r>
        <w:rPr>
          <w:rFonts w:ascii="Times New Roman" w:cs="Times New Roman" w:eastAsia="Times New Roman" w:hAnsi="Times New Roman"/>
          <w:sz w:val="18"/>
          <w:szCs w:val="18"/>
          <w:b w:val="1"/>
          <w:bCs w:val="1"/>
          <w:i w:val="1"/>
          <w:iCs w:val="1"/>
          <w:color w:val="auto"/>
        </w:rPr>
        <w:t>Convertible Securities</w:t>
      </w:r>
      <w:r>
        <w:rPr>
          <w:rFonts w:ascii="Times New Roman" w:cs="Times New Roman" w:eastAsia="Times New Roman" w:hAnsi="Times New Roman"/>
          <w:sz w:val="18"/>
          <w:szCs w:val="18"/>
          <w:color w:val="auto"/>
        </w:rPr>
        <w:t>” mean any stock or securities (other than Options) directly or indirectly convertible into or exercisable or exchangeable for shares of Common Stock.</w:t>
      </w:r>
    </w:p>
    <w:p>
      <w:pPr>
        <w:spacing w:after="0" w:line="194" w:lineRule="exact"/>
        <w:rPr>
          <w:rFonts w:ascii="Times New Roman" w:cs="Times New Roman" w:eastAsia="Times New Roman" w:hAnsi="Times New Roman"/>
          <w:sz w:val="18"/>
          <w:szCs w:val="18"/>
          <w:color w:val="auto"/>
        </w:rPr>
      </w:pPr>
    </w:p>
    <w:p>
      <w:pPr>
        <w:jc w:val="both"/>
        <w:ind w:left="4" w:right="20" w:firstLine="987"/>
        <w:spacing w:after="0" w:line="270" w:lineRule="auto"/>
        <w:tabs>
          <w:tab w:leader="none" w:pos="125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Transactions</w:t>
      </w:r>
      <w:r>
        <w:rPr>
          <w:rFonts w:ascii="Times New Roman" w:cs="Times New Roman" w:eastAsia="Times New Roman" w:hAnsi="Times New Roman"/>
          <w:sz w:val="17"/>
          <w:szCs w:val="17"/>
          <w:color w:val="auto"/>
        </w:rPr>
        <w:t>. If, at any time while this Warrant is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w:t>
      </w:r>
    </w:p>
    <w:p>
      <w:pPr>
        <w:spacing w:after="0" w:line="2" w:lineRule="exact"/>
        <w:rPr>
          <w:rFonts w:ascii="Times New Roman" w:cs="Times New Roman" w:eastAsia="Times New Roman" w:hAnsi="Times New Roman"/>
          <w:sz w:val="17"/>
          <w:szCs w:val="17"/>
          <w:color w:val="auto"/>
        </w:rPr>
      </w:pPr>
    </w:p>
    <w:p>
      <w:pPr>
        <w:ind w:left="4" w:hanging="4"/>
        <w:spacing w:after="0" w:line="260" w:lineRule="auto"/>
        <w:tabs>
          <w:tab w:leader="none" w:pos="31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any tender offer or exchange offer (whether by the Company or another Person), holders of capital stock tender shares representing more than 50% of the voting power of the capital stock of the Company</w:t>
      </w:r>
    </w:p>
    <w:p>
      <w:pPr>
        <w:sectPr>
          <w:pgSz w:w="11900" w:h="16838" w:orient="portrait"/>
          <w:cols w:equalWidth="0" w:num="1">
            <w:col w:w="11024"/>
          </w:cols>
          <w:pgMar w:left="436" w:top="270" w:right="439" w:bottom="1440" w:gutter="0" w:footer="0" w:header="0"/>
        </w:sectPr>
      </w:pPr>
    </w:p>
    <w:bookmarkStart w:id="9" w:name="page10"/>
    <w:bookmarkEnd w:id="9"/>
    <w:p>
      <w:pPr>
        <w:ind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above) (in any such case, a “</w:t>
      </w:r>
      <w:r>
        <w:rPr>
          <w:rFonts w:ascii="Times New Roman" w:cs="Times New Roman" w:eastAsia="Times New Roman" w:hAnsi="Times New Roman"/>
          <w:sz w:val="18"/>
          <w:szCs w:val="18"/>
          <w:b w:val="1"/>
          <w:bCs w:val="1"/>
          <w:i w:val="1"/>
          <w:iCs w:val="1"/>
          <w:color w:val="auto"/>
        </w:rPr>
        <w:t>Fundamental Transaction</w:t>
      </w:r>
      <w:r>
        <w:rPr>
          <w:rFonts w:ascii="Times New Roman" w:cs="Times New Roman" w:eastAsia="Times New Roman" w:hAnsi="Times New Roman"/>
          <w:sz w:val="18"/>
          <w:szCs w:val="18"/>
          <w:color w:val="auto"/>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(the “</w:t>
      </w:r>
      <w:r>
        <w:rPr>
          <w:rFonts w:ascii="Times New Roman" w:cs="Times New Roman" w:eastAsia="Times New Roman" w:hAnsi="Times New Roman"/>
          <w:sz w:val="18"/>
          <w:szCs w:val="18"/>
          <w:b w:val="1"/>
          <w:bCs w:val="1"/>
          <w:i w:val="1"/>
          <w:iCs w:val="1"/>
          <w:color w:val="auto"/>
        </w:rPr>
        <w:t>Alternate Consideration</w:t>
      </w:r>
      <w:r>
        <w:rPr>
          <w:rFonts w:ascii="Times New Roman" w:cs="Times New Roman" w:eastAsia="Times New Roman" w:hAnsi="Times New Roman"/>
          <w:sz w:val="18"/>
          <w:szCs w:val="18"/>
          <w:color w:val="auto"/>
        </w:rPr>
        <w:t xml:space="preserve">”).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of a Fundamental Transaction type.</w:t>
      </w:r>
    </w:p>
    <w:p>
      <w:pPr>
        <w:spacing w:after="0" w:line="193" w:lineRule="exact"/>
        <w:rPr>
          <w:sz w:val="20"/>
          <w:szCs w:val="20"/>
          <w:color w:val="auto"/>
        </w:rPr>
      </w:pPr>
    </w:p>
    <w:p>
      <w:pPr>
        <w:ind w:right="140" w:firstLine="987"/>
        <w:spacing w:after="0" w:line="261" w:lineRule="auto"/>
        <w:tabs>
          <w:tab w:leader="none" w:pos="12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Warrant Shares</w:t>
      </w:r>
      <w:r>
        <w:rPr>
          <w:rFonts w:ascii="Times New Roman" w:cs="Times New Roman" w:eastAsia="Times New Roman" w:hAnsi="Times New Roman"/>
          <w:sz w:val="18"/>
          <w:szCs w:val="18"/>
          <w:color w:val="auto"/>
        </w:rPr>
        <w:t xml:space="preserve">. Simultaneously with any adjustment to the Exercise Price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number of Warrant Shares that may be purchased upon exercise of this Warrant shall be increased or decreased proportionately, so that after such adjustment the aggregate Exercise Price payable hereunder for the increased or decreased number of Warrant Shares shall be the same as the aggregate Exercise Price in effect immediately prior to such adjustment.</w:t>
      </w:r>
    </w:p>
    <w:p>
      <w:pPr>
        <w:spacing w:after="0" w:line="179"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be made to the nearest one-tenth of one cent or the nearest share, as applicable.</w:t>
      </w:r>
    </w:p>
    <w:p>
      <w:pPr>
        <w:spacing w:after="0" w:line="225" w:lineRule="exact"/>
        <w:rPr>
          <w:rFonts w:ascii="Times New Roman" w:cs="Times New Roman" w:eastAsia="Times New Roman" w:hAnsi="Times New Roman"/>
          <w:sz w:val="18"/>
          <w:szCs w:val="18"/>
          <w:color w:val="auto"/>
        </w:rPr>
      </w:pPr>
    </w:p>
    <w:p>
      <w:pPr>
        <w:ind w:right="240" w:firstLine="987"/>
        <w:spacing w:after="0" w:line="256" w:lineRule="auto"/>
        <w:tabs>
          <w:tab w:leader="none" w:pos="12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Adjustments</w:t>
      </w:r>
      <w:r>
        <w:rPr>
          <w:rFonts w:ascii="Times New Roman" w:cs="Times New Roman" w:eastAsia="Times New Roman" w:hAnsi="Times New Roman"/>
          <w:sz w:val="18"/>
          <w:szCs w:val="18"/>
          <w:color w:val="auto"/>
        </w:rPr>
        <w:t xml:space="preserve">. Upon the occurrence of each adjustment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Transfer Agent.</w:t>
      </w:r>
    </w:p>
    <w:p>
      <w:pPr>
        <w:spacing w:after="0" w:line="187"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Corporate Events</w:t>
      </w:r>
      <w:r>
        <w:rPr>
          <w:rFonts w:ascii="Times New Roman" w:cs="Times New Roman" w:eastAsia="Times New Roman" w:hAnsi="Times New Roman"/>
          <w:sz w:val="18"/>
          <w:szCs w:val="18"/>
          <w:color w:val="auto"/>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five (5) days prior to the applicable record or effective date on which a Person would need to hold Common Stock in order to participate in or vote with respect to such transaction;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other than a Fundamental Transaction under clause (iii) of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the Company shall deliver to the Holder a notice of such Fundamental Transaction at least thirty (30) days prior to the date such Fundamental Transaction is consummated. Holder agrees to maintain any information disclosed pursuant to this </w:t>
      </w:r>
      <w:r>
        <w:rPr>
          <w:rFonts w:ascii="Times New Roman" w:cs="Times New Roman" w:eastAsia="Times New Roman" w:hAnsi="Times New Roman"/>
          <w:sz w:val="18"/>
          <w:szCs w:val="18"/>
          <w:u w:val="single" w:color="auto"/>
          <w:color w:val="auto"/>
        </w:rPr>
        <w:t>Section 9(h)</w:t>
      </w:r>
      <w:r>
        <w:rPr>
          <w:rFonts w:ascii="Times New Roman" w:cs="Times New Roman" w:eastAsia="Times New Roman" w:hAnsi="Times New Roman"/>
          <w:sz w:val="18"/>
          <w:szCs w:val="18"/>
          <w:color w:val="auto"/>
        </w:rPr>
        <w:t xml:space="preserve"> in confidence until such information is publicly available, and shall comply with applicable law with respect to trading in the Company’s securities following receipt of any such information.</w:t>
      </w:r>
    </w:p>
    <w:p>
      <w:pPr>
        <w:sectPr>
          <w:pgSz w:w="11900" w:h="16838" w:orient="portrait"/>
          <w:cols w:equalWidth="0" w:num="1">
            <w:col w:w="11000"/>
          </w:cols>
          <w:pgMar w:left="440" w:top="270" w:right="459" w:bottom="1440" w:gutter="0" w:footer="0" w:header="0"/>
        </w:sectPr>
      </w:pPr>
    </w:p>
    <w:bookmarkStart w:id="10" w:name="page11"/>
    <w:bookmarkEnd w:id="10"/>
    <w:p>
      <w:pPr>
        <w:ind w:right="140" w:firstLine="436"/>
        <w:spacing w:after="0" w:line="268" w:lineRule="auto"/>
        <w:tabs>
          <w:tab w:leader="none" w:pos="71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of Exercise Price</w:t>
      </w:r>
      <w:r>
        <w:rPr>
          <w:rFonts w:ascii="Times New Roman" w:cs="Times New Roman" w:eastAsia="Times New Roman" w:hAnsi="Times New Roman"/>
          <w:sz w:val="18"/>
          <w:szCs w:val="18"/>
          <w:color w:val="auto"/>
        </w:rPr>
        <w:t>. Notwithstanding anything contained herein to the contrary, the Holder may, in its sole discretion, satisfy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to pay the Exercise Price through a “cashless exercise”, in which event the Company shall issue to the Holder the number of Warrant Shares in an exchange of securities effected pursuant to Section 3(a)(9) of the Securities Act, as determined as follows:</w:t>
      </w:r>
    </w:p>
    <w:p>
      <w:pPr>
        <w:spacing w:after="0" w:line="6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X = Y [(A-B)/A]</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where:</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“X” equals the number of Warrant Shares to be issued to the Holder;</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“Y” equals the total number of Warrant Shares with respect to which this Warrant is then being exercised;</w:t>
      </w:r>
    </w:p>
    <w:p>
      <w:pPr>
        <w:spacing w:after="0" w:line="117" w:lineRule="exact"/>
        <w:rPr>
          <w:sz w:val="20"/>
          <w:szCs w:val="20"/>
          <w:color w:val="auto"/>
        </w:rPr>
      </w:pPr>
    </w:p>
    <w:p>
      <w:pPr>
        <w:ind w:left="440" w:right="180" w:firstLine="423"/>
        <w:spacing w:after="0" w:line="282" w:lineRule="auto"/>
        <w:rPr>
          <w:sz w:val="20"/>
          <w:szCs w:val="20"/>
          <w:color w:val="auto"/>
        </w:rPr>
      </w:pPr>
      <w:r>
        <w:rPr>
          <w:rFonts w:ascii="Times New Roman" w:cs="Times New Roman" w:eastAsia="Times New Roman" w:hAnsi="Times New Roman"/>
          <w:sz w:val="18"/>
          <w:szCs w:val="18"/>
          <w:color w:val="auto"/>
        </w:rPr>
        <w:t>“A” equals the Closing Sale Price of the shares of Common Stock (as reported by Bloomberg Financial Markets) as of the Trading Day on the date immediately preceding the Exercise Date; and</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“B” equals the Exercise Price then in effect for the applicable Warrant Shares at the time of such exercise.</w:t>
      </w:r>
    </w:p>
    <w:p>
      <w:pPr>
        <w:spacing w:after="0" w:line="225"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to the extent the holding period applicable to such Warrant may be tacked pursuant to Rule 144 and the interpretive guidance of the Commission thereunder, the holding period shall be deemed to have commenced on such earlier date as is permitted by applicable law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Commission continues to take the position that such treatment is proper at the time of such exercise). In the event that a registration statement registering the issuance of Warrant Shares is, for any reason, not effective at the time of exercise of this Warrant, then the Warrant may only be exercised through a cashless exercise, as set forth in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If the Warrant Shares are issued in such a cashless exercise, the Company acknowledges and agrees that, in accordance with Section 3(a)(9) of the Securities Act, the Exercise Shares issued in such exercise shall take on the registered characteristics of the Warrants being exercised and may be tacked on to the holding period of the Warrants being exercised. Except as set forth in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(Buy-In remedy) and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(payment of cash in lieu of fractional shares), in no event will the exercise of this Warrant be settled in cash.</w:t>
      </w:r>
    </w:p>
    <w:p>
      <w:pPr>
        <w:spacing w:after="0" w:line="188" w:lineRule="exact"/>
        <w:rPr>
          <w:sz w:val="20"/>
          <w:szCs w:val="20"/>
          <w:color w:val="auto"/>
        </w:rPr>
      </w:pPr>
    </w:p>
    <w:p>
      <w:pPr>
        <w:ind w:left="700" w:hanging="264"/>
        <w:spacing w:after="0"/>
        <w:tabs>
          <w:tab w:leader="none" w:pos="7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Limitations on Exercise</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firstLine="987"/>
        <w:spacing w:after="0" w:line="252" w:lineRule="auto"/>
        <w:tabs>
          <w:tab w:leader="none" w:pos="123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the Company shall not effect the exercise of any portion of this Warrant, and the Holder of the Warrant shall not have the right to exercise any portion of the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and the rules promulgated thereunder, in excess of 4.99% (the “</w:t>
      </w:r>
      <w:r>
        <w:rPr>
          <w:rFonts w:ascii="Times New Roman" w:cs="Times New Roman" w:eastAsia="Times New Roman" w:hAnsi="Times New Roman"/>
          <w:sz w:val="18"/>
          <w:szCs w:val="18"/>
          <w:b w:val="1"/>
          <w:bCs w:val="1"/>
          <w:i w:val="1"/>
          <w:iCs w:val="1"/>
          <w:color w:val="auto"/>
        </w:rPr>
        <w:t>Maximum Percentage</w:t>
      </w:r>
      <w:r>
        <w:rPr>
          <w:rFonts w:ascii="Times New Roman" w:cs="Times New Roman" w:eastAsia="Times New Roman" w:hAnsi="Times New Roman"/>
          <w:sz w:val="18"/>
          <w:szCs w:val="18"/>
          <w:color w:val="auto"/>
        </w:rPr>
        <w:t xml:space="preserve">”) of the Common Stock that would be issued and outstanding following such exercise. For purposes of calculating beneficial ownership for determining whether the Maximum Percentage is or will be exceeded, the aggregate number of shares of Common Stock beneficially owned by the Holder together with the Attribution Parties, shall include the number of shares of Common Stock beneficially owned by the Holder together with the Attribution Parties plus the number of shares of Common Stock issuable upon exercise of the relevant Warrant with respect to which the determination is being made but shall exclude the number of shares of Common Stock which would be issuable upon (i) exercise of the remaining, unexercised Warrant beneficially owned by the Holder or the Attribution Parties and (ii) exercise or conversion of the unexercised or unconverted portion of any other securities of the Company beneficially owned by such Holder or any Attribution Party (including, without limitation, any convertible notes, convertible stock or warrants) that are subject to a limitation on conversion or exercise analogous to the limitation contained herein. For purposes of this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beneficial ownership of the Holder or the Attribution Parties shall, except as set forth in the immediately preceding sentence, be calculated and determined in accordance with Section 13(d) of the Exchange Act and the rules promulgated thereunder. For purposes of the Warrant, in determining the number of outstanding shares of Common Stock, a Holder of the Warrant may rely on the number of outstanding shares of Common Stock as reflected in (1) the</w:t>
      </w:r>
    </w:p>
    <w:p>
      <w:pPr>
        <w:sectPr>
          <w:pgSz w:w="11900" w:h="16838" w:orient="portrait"/>
          <w:cols w:equalWidth="0" w:num="1">
            <w:col w:w="11000"/>
          </w:cols>
          <w:pgMar w:left="440" w:top="266" w:right="459" w:bottom="1440" w:gutter="0" w:footer="0" w:header="0"/>
        </w:sectPr>
      </w:pPr>
    </w:p>
    <w:bookmarkStart w:id="11" w:name="page12"/>
    <w:bookmarkEnd w:id="11"/>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Company’s most recent Form 10-K, Form 10-Q, Form 8-K or other public filing with the Commission, as the case may be, (2) a more recent public announcement by the Company or (3) any other notice by the Company or the Transfer Agent setting forth the number of shares of Common Stock outstanding (such issued and outstanding shares, the “</w:t>
      </w:r>
      <w:r>
        <w:rPr>
          <w:rFonts w:ascii="Times New Roman" w:cs="Times New Roman" w:eastAsia="Times New Roman" w:hAnsi="Times New Roman"/>
          <w:sz w:val="18"/>
          <w:szCs w:val="18"/>
          <w:b w:val="1"/>
          <w:bCs w:val="1"/>
          <w:i w:val="1"/>
          <w:iCs w:val="1"/>
          <w:color w:val="auto"/>
        </w:rPr>
        <w:t>Reported Outstanding Share Number</w:t>
      </w:r>
      <w:r>
        <w:rPr>
          <w:rFonts w:ascii="Times New Roman" w:cs="Times New Roman" w:eastAsia="Times New Roman" w:hAnsi="Times New Roman"/>
          <w:sz w:val="18"/>
          <w:szCs w:val="18"/>
          <w:color w:val="auto"/>
        </w:rPr>
        <w:t xml:space="preserve">”). Upon the written request of the Holder, the Company shall within one (1) Trading Day confirm in writing (including by electronic mail) to the Holder that the number of shares of Common Stock then outstanding is not less than the Reported Outstanding Share Number or, if the number of shares of Common Stock then outstanding is less than the Reported Outstanding Share Number, the Company shall confirm in writing (including by electronic mail) to the Holder the number of shares of Common Stock then outstanding. The Holder shall disclose to the Company the number of shares of Common Stock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together with the Attribution Parties’, beneficial ownership, as determined pursuant to this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8"/>
          <w:szCs w:val="18"/>
          <w:b w:val="1"/>
          <w:bCs w:val="1"/>
          <w:i w:val="1"/>
          <w:iCs w:val="1"/>
          <w:color w:val="auto"/>
        </w:rPr>
        <w:t>Reduction Shares</w:t>
      </w:r>
      <w:r>
        <w:rPr>
          <w:rFonts w:ascii="Times New Roman" w:cs="Times New Roman" w:eastAsia="Times New Roman" w:hAnsi="Times New Roman"/>
          <w:sz w:val="18"/>
          <w:szCs w:val="18"/>
          <w:color w:val="auto"/>
        </w:rPr>
        <w:t>”) and (ii) as soon as reasonably practicable, the Company shall return to the Holder any exercise price paid by the Holder for the Reduction Shares.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w:t>
      </w:r>
      <w:r>
        <w:rPr>
          <w:rFonts w:ascii="Times New Roman" w:cs="Times New Roman" w:eastAsia="Times New Roman" w:hAnsi="Times New Roman"/>
          <w:sz w:val="18"/>
          <w:szCs w:val="18"/>
          <w:b w:val="1"/>
          <w:bCs w:val="1"/>
          <w:i w:val="1"/>
          <w:iCs w:val="1"/>
          <w:color w:val="auto"/>
        </w:rPr>
        <w:t>Excess Shares</w:t>
      </w:r>
      <w:r>
        <w:rPr>
          <w:rFonts w:ascii="Times New Roman" w:cs="Times New Roman" w:eastAsia="Times New Roman" w:hAnsi="Times New Roman"/>
          <w:sz w:val="18"/>
          <w:szCs w:val="18"/>
          <w:color w:val="auto"/>
        </w:rPr>
        <w:t xml:space="preserve">”)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By written notice to the Company, a Holder of the Warrant may from time to time increase or decrease the Maximum Percentage to any other percentage not in excess of 19.99% specified in such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increase in the Maximum Percentage will not be effective until the sixty-first (61st) day after such notice is delivered to the Company, any such increase or decrease will apply only to the Holder, and shall not negatively affect any partial exercise effected prior to such change. Notwithstanding anything anywhere in this Warrant to the contrary, the aggregate number of shares issued pursuant to the exercise of this Warrant shall not exceed the aggregate number of shares of Common Stock which the Holder may exercise pursuant to the terms of this Warrant without breaching the Company’s obligations under the rules or regulations of the Principal Trading Market (the number of shares which may be issued without violating such rules and regulations, the “</w:t>
      </w:r>
      <w:r>
        <w:rPr>
          <w:rFonts w:ascii="Times New Roman" w:cs="Times New Roman" w:eastAsia="Times New Roman" w:hAnsi="Times New Roman"/>
          <w:sz w:val="18"/>
          <w:szCs w:val="18"/>
          <w:b w:val="1"/>
          <w:bCs w:val="1"/>
          <w:i w:val="1"/>
          <w:iCs w:val="1"/>
          <w:color w:val="auto"/>
        </w:rPr>
        <w:t>Exchange Cap</w:t>
      </w:r>
      <w:r>
        <w:rPr>
          <w:rFonts w:ascii="Times New Roman" w:cs="Times New Roman" w:eastAsia="Times New Roman" w:hAnsi="Times New Roman"/>
          <w:sz w:val="18"/>
          <w:szCs w:val="18"/>
          <w:color w:val="auto"/>
        </w:rPr>
        <w:t>”), except that such limitation shall not apply in the event that the Company obtains the approval of its stockholders as required by the applicable rules of the Principal Trading Market, including, but not limited to, Nasdaq Rule 5635, for issuances of shares of Common Stock in excess of such amount or such approval is not required pursuant to the applicable rules of the Principal Trading Market.</w:t>
      </w:r>
    </w:p>
    <w:p>
      <w:pPr>
        <w:spacing w:after="0" w:line="200" w:lineRule="exact"/>
        <w:rPr>
          <w:sz w:val="20"/>
          <w:szCs w:val="20"/>
          <w:color w:val="auto"/>
        </w:rPr>
      </w:pPr>
    </w:p>
    <w:p>
      <w:pPr>
        <w:ind w:right="40" w:firstLine="987"/>
        <w:spacing w:after="0" w:line="253" w:lineRule="auto"/>
        <w:tabs>
          <w:tab w:leader="none" w:pos="124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not restrict the number of shares of Common Stock which a Holder or the Attribution Parties may receive or beneficially own in order to determine the amount of securities or other consideration that such Holder or the Attribution Parties may receive in the event of a Fundamental Transaction as contemplated in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of this Warrant. For purposes of clarity, the shares of Common Stock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to the extent necessary to correct this paragraph or any portion of this paragraph which may be defective or inconsistent with the intended beneficial ownership limitation contained in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or to make changes or supplements necessary or desirable to properly give effect to such limitation. The limitation contained in this paragraph may not be waived and shall apply to a successor holder of this Warrant.</w:t>
      </w:r>
    </w:p>
    <w:p>
      <w:pPr>
        <w:sectPr>
          <w:pgSz w:w="11900" w:h="16838" w:orient="portrait"/>
          <w:cols w:equalWidth="0" w:num="1">
            <w:col w:w="11000"/>
          </w:cols>
          <w:pgMar w:left="440" w:top="270" w:right="459" w:bottom="1440" w:gutter="0" w:footer="0" w:header="0"/>
        </w:sectPr>
      </w:pPr>
    </w:p>
    <w:bookmarkStart w:id="12" w:name="page13"/>
    <w:bookmarkEnd w:id="12"/>
    <w:p>
      <w:pPr>
        <w:ind w:right="200" w:firstLine="436"/>
        <w:spacing w:after="0" w:line="268" w:lineRule="auto"/>
        <w:tabs>
          <w:tab w:leader="none" w:pos="71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Fractional Shares</w:t>
      </w:r>
      <w:r>
        <w:rPr>
          <w:rFonts w:ascii="Times New Roman" w:cs="Times New Roman" w:eastAsia="Times New Roman" w:hAnsi="Times New Roman"/>
          <w:sz w:val="18"/>
          <w:szCs w:val="18"/>
          <w:color w:val="auto"/>
        </w:rPr>
        <w:t>. No fractional Warrant Shares will be issued in connection with any exercise of this Warrant. As to any fraction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which the Holder would otherwise be entitled to purchase upon such exercise, the Company shall, at its election, either pay a cash adjustment in respect of such final fraction in an amount equal to such fraction multiplied by the Exercise Price or round (up or down) to the nearest whole share.</w:t>
      </w:r>
    </w:p>
    <w:p>
      <w:pPr>
        <w:spacing w:after="0" w:line="171"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and all notices or other communications or deliveries hereunder (including, without limitation, any Exercise Notice) shall be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and shall be deemed given and effective on the earliest of (i) the date of transmission, if such notice or communication is delivered confirmed e-mail at the e-mail address specified in the books and records of the Transfer Agent prior to 5:30 P.M., New York City time, on a Trading Day, (ii) the next Trading Day after the date of transmission, if such notice or communication is delivered via confirmed e-mail at the e-mail address specified in the books and records of the Transfer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w:t>
      </w:r>
    </w:p>
    <w:p>
      <w:pPr>
        <w:spacing w:after="0" w:line="183" w:lineRule="exact"/>
        <w:rPr>
          <w:sz w:val="20"/>
          <w:szCs w:val="20"/>
          <w:color w:val="auto"/>
        </w:rPr>
      </w:pPr>
    </w:p>
    <w:p>
      <w:pPr>
        <w:ind w:firstLine="436"/>
        <w:spacing w:after="0" w:line="257" w:lineRule="auto"/>
        <w:tabs>
          <w:tab w:leader="none" w:pos="71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Warrant Agent</w:t>
      </w:r>
      <w:r>
        <w:rPr>
          <w:rFonts w:ascii="Times New Roman" w:cs="Times New Roman" w:eastAsia="Times New Roman" w:hAnsi="Times New Roman"/>
          <w:sz w:val="18"/>
          <w:szCs w:val="18"/>
          <w:color w:val="auto"/>
        </w:rPr>
        <w:t>. The Company shall serve as warrant agent under this Warrant. Upon thirty (30) days’ notice to the Holder, the Company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182" w:lineRule="exact"/>
        <w:rPr>
          <w:sz w:val="20"/>
          <w:szCs w:val="20"/>
          <w:color w:val="auto"/>
        </w:rPr>
      </w:pPr>
    </w:p>
    <w:p>
      <w:pPr>
        <w:ind w:left="660" w:hanging="224"/>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firstLine="987"/>
        <w:spacing w:after="0" w:line="254" w:lineRule="auto"/>
        <w:tabs>
          <w:tab w:leader="none" w:pos="123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a Stockholder</w:t>
      </w:r>
      <w:r>
        <w:rPr>
          <w:rFonts w:ascii="Times New Roman" w:cs="Times New Roman" w:eastAsia="Times New Roman" w:hAnsi="Times New Roman"/>
          <w:sz w:val="18"/>
          <w:szCs w:val="18"/>
          <w:color w:val="auto"/>
        </w:rPr>
        <w:t>.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188"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60" w:firstLine="1428"/>
        <w:spacing w:after="0" w:line="254" w:lineRule="auto"/>
        <w:tabs>
          <w:tab w:leader="none" w:pos="1647"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w:t>
      </w:r>
    </w:p>
    <w:p>
      <w:pPr>
        <w:sectPr>
          <w:pgSz w:w="11900" w:h="16838" w:orient="portrait"/>
          <w:cols w:equalWidth="0" w:num="1">
            <w:col w:w="11000"/>
          </w:cols>
          <w:pgMar w:left="440" w:top="266" w:right="459" w:bottom="1440" w:gutter="0" w:footer="0" w:header="0"/>
        </w:sectPr>
      </w:pPr>
    </w:p>
    <w:bookmarkStart w:id="13" w:name="page14"/>
    <w:bookmarkEnd w:id="13"/>
    <w:p>
      <w:pPr>
        <w:ind w:left="-20" w:right="240" w:firstLine="1428"/>
        <w:spacing w:after="0" w:line="266" w:lineRule="auto"/>
        <w:tabs>
          <w:tab w:leader="none" w:pos="167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5" w:lineRule="exact"/>
        <w:rPr>
          <w:rFonts w:ascii="Times New Roman" w:cs="Times New Roman" w:eastAsia="Times New Roman" w:hAnsi="Times New Roman"/>
          <w:sz w:val="18"/>
          <w:szCs w:val="18"/>
          <w:color w:val="auto"/>
        </w:rPr>
      </w:pPr>
    </w:p>
    <w:p>
      <w:pPr>
        <w:ind w:left="-20" w:right="160" w:firstLine="987"/>
        <w:spacing w:after="0" w:line="258" w:lineRule="auto"/>
        <w:tabs>
          <w:tab w:leader="none" w:pos="121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w:t>
      </w:r>
    </w:p>
    <w:p>
      <w:pPr>
        <w:spacing w:after="0" w:line="183" w:lineRule="exact"/>
        <w:rPr>
          <w:rFonts w:ascii="Times New Roman" w:cs="Times New Roman" w:eastAsia="Times New Roman" w:hAnsi="Times New Roman"/>
          <w:sz w:val="18"/>
          <w:szCs w:val="18"/>
          <w:color w:val="auto"/>
        </w:rPr>
      </w:pPr>
    </w:p>
    <w:p>
      <w:pPr>
        <w:ind w:left="-20" w:right="20" w:firstLine="987"/>
        <w:spacing w:after="0" w:line="266" w:lineRule="auto"/>
        <w:tabs>
          <w:tab w:leader="none" w:pos="122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This Warrant may be amended only in writing signed by the Company and the Holder, or their successors and assigns. Except as otherwise provided herein, the Company may take any action herein prohibited, or omit to perform any act herein required to be performed by it, only if the Company has obtained the written consent of the Holder.</w:t>
      </w:r>
    </w:p>
    <w:p>
      <w:pPr>
        <w:spacing w:after="0" w:line="175" w:lineRule="exact"/>
        <w:rPr>
          <w:rFonts w:ascii="Times New Roman" w:cs="Times New Roman" w:eastAsia="Times New Roman" w:hAnsi="Times New Roman"/>
          <w:sz w:val="18"/>
          <w:szCs w:val="18"/>
          <w:color w:val="auto"/>
        </w:rPr>
      </w:pPr>
    </w:p>
    <w:p>
      <w:pPr>
        <w:ind w:left="-20" w:right="460" w:firstLine="987"/>
        <w:spacing w:after="0" w:line="282" w:lineRule="auto"/>
        <w:tabs>
          <w:tab w:leader="none" w:pos="121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Receipt of this Warrant by the Holder shall constitute acceptance of and agreement to all of the terms and conditions contained herein.</w:t>
      </w:r>
    </w:p>
    <w:p>
      <w:pPr>
        <w:spacing w:after="0" w:line="161" w:lineRule="exact"/>
        <w:rPr>
          <w:rFonts w:ascii="Times New Roman" w:cs="Times New Roman" w:eastAsia="Times New Roman" w:hAnsi="Times New Roman"/>
          <w:sz w:val="18"/>
          <w:szCs w:val="18"/>
          <w:color w:val="auto"/>
        </w:rPr>
      </w:pPr>
    </w:p>
    <w:p>
      <w:pPr>
        <w:ind w:left="-20" w:firstLine="987"/>
        <w:spacing w:after="0" w:line="252" w:lineRule="auto"/>
        <w:tabs>
          <w:tab w:leader="none" w:pos="11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This Warrant shall be governed by and interpreted in accordance with the substantive laws of the State of New York, without regard to its or any other jurisdiction’s choice of law rules. Any and all disputes arising out of, concerning, or related to this Warrant, or to the construction, validity, enforcement and interpretation thereof, shall be referred to and resolved by the federal courts located in New York, New York or, to the extent no such court has subject matter jurisdiction, the state courts of the State of New York located in New York, New York (the “</w:t>
      </w:r>
      <w:r>
        <w:rPr>
          <w:rFonts w:ascii="Times New Roman" w:cs="Times New Roman" w:eastAsia="Times New Roman" w:hAnsi="Times New Roman"/>
          <w:sz w:val="18"/>
          <w:szCs w:val="18"/>
          <w:b w:val="1"/>
          <w:bCs w:val="1"/>
          <w:i w:val="1"/>
          <w:iCs w:val="1"/>
          <w:color w:val="auto"/>
        </w:rPr>
        <w:t>Specified Courts</w:t>
      </w:r>
      <w:r>
        <w:rPr>
          <w:rFonts w:ascii="Times New Roman" w:cs="Times New Roman" w:eastAsia="Times New Roman" w:hAnsi="Times New Roman"/>
          <w:sz w:val="18"/>
          <w:szCs w:val="18"/>
          <w:color w:val="auto"/>
        </w:rPr>
        <w:t>”). Each of the Company and the Holder irrevocably and unconditionally submits to the exclusive jurisdiction of the Specified Courts, waives any objection to the laying of venue of any suit, action or proceeding brought in such courts and waives any claim that any such suit, action or proceeding brought in any such court has been brought in an inconvenient forum. EACH OF THE COMPANY AND THE HOLDER HEREBY WAIVES ITS RIGHTS TO A JURY TRIAL OF ANY CLAIM OR CAUSE OF ACTION BASED UPON OR ARISING OUT OF THIS WARRANT. THE SCOPE OF THIS WAIVER IS INTENDED TO BE ALL-ENCOMPASSING OF ANY AND ALL DISPUTES THAT MAY BE FILED IN ANY COURT AND THAT RELATE TO THIS WARRANT. THIS SECTION HAS BEEN FULLY DISCUSSED BY EACH OF THE COMPANY AND THE HOLDER AND THESE PROVISIONS WILL NOT BE SUBJECT TO ANY EXCEPTIONS. EACH OF THE COMPANY AND THE HOLDER HEREBY FURTHER WARRANTS AND REPRESENTS THAT SUCH PARTY HAS REVIEWED THIS WAIVER WITH ITS LEGAL COUNSEL, AND THAT SUCH PARTY KNOWINGLY AND VOLUNTARILY WAIVES ITS JURY TRIAL RIGHTS FOLLOWING CONSULTATION WITH LEGAL COUNSEL.</w:t>
      </w:r>
    </w:p>
    <w:p>
      <w:pPr>
        <w:spacing w:after="0" w:line="197" w:lineRule="exact"/>
        <w:rPr>
          <w:rFonts w:ascii="Times New Roman" w:cs="Times New Roman" w:eastAsia="Times New Roman" w:hAnsi="Times New Roman"/>
          <w:sz w:val="18"/>
          <w:szCs w:val="18"/>
          <w:color w:val="auto"/>
        </w:rPr>
      </w:pPr>
    </w:p>
    <w:p>
      <w:pPr>
        <w:ind w:left="-20" w:right="300" w:firstLine="987"/>
        <w:spacing w:after="0" w:line="282" w:lineRule="auto"/>
        <w:tabs>
          <w:tab w:leader="none" w:pos="122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Warrant and shall not be deemed to limit or affect any of the provisions hereof.</w:t>
      </w:r>
    </w:p>
    <w:p>
      <w:pPr>
        <w:spacing w:after="0" w:line="161" w:lineRule="exact"/>
        <w:rPr>
          <w:rFonts w:ascii="Times New Roman" w:cs="Times New Roman" w:eastAsia="Times New Roman" w:hAnsi="Times New Roman"/>
          <w:sz w:val="18"/>
          <w:szCs w:val="18"/>
          <w:color w:val="auto"/>
        </w:rPr>
      </w:pPr>
    </w:p>
    <w:p>
      <w:pPr>
        <w:ind w:left="-20" w:firstLine="987"/>
        <w:spacing w:after="0" w:line="261" w:lineRule="auto"/>
        <w:tabs>
          <w:tab w:leader="none" w:pos="122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w:t>
      </w:r>
    </w:p>
    <w:p>
      <w:pPr>
        <w:sectPr>
          <w:pgSz w:w="11900" w:h="16838" w:orient="portrait"/>
          <w:cols w:equalWidth="0" w:num="1">
            <w:col w:w="10980"/>
          </w:cols>
          <w:pgMar w:left="460" w:top="270"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Warrant to be duly executed by its authorized officer as of the date first indicated above.</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CALCIMEDICA, INC.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5715</wp:posOffset>
            </wp:positionV>
            <wp:extent cx="2562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480"/>
          </w:cols>
          <w:pgMar w:left="880" w:top="270" w:right="539" w:bottom="1440" w:gutter="0" w:footer="0" w:header="0"/>
        </w:sectPr>
      </w:pPr>
    </w:p>
    <w:bookmarkStart w:id="15" w:name="page16"/>
    <w:bookmarkEnd w:id="15"/>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FORM OF EXERCISE NOTICE</w:t>
      </w:r>
    </w:p>
    <w:p>
      <w:pPr>
        <w:spacing w:after="0" w:line="2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[To be executed by the Holder to purchase shares of Common Stock under the Warrant]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left="4" w:right="180" w:hanging="4"/>
        <w:spacing w:after="0" w:line="286" w:lineRule="auto"/>
        <w:tabs>
          <w:tab w:leader="none" w:pos="25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Holder of Warrant No. [ • ] (the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xml:space="preserve">”) issued by </w:t>
      </w:r>
      <w:r>
        <w:rPr>
          <w:rFonts w:ascii="Times New Roman" w:cs="Times New Roman" w:eastAsia="Times New Roman" w:hAnsi="Times New Roman"/>
          <w:sz w:val="18"/>
          <w:szCs w:val="18"/>
          <w:b w:val="1"/>
          <w:bCs w:val="1"/>
          <w:color w:val="auto"/>
        </w:rPr>
        <w:t>CALCIMEDICA,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Capitalized terms used herein and not otherwise defined herein have the respective meanings set forth in the Warrant.</w:t>
      </w:r>
    </w:p>
    <w:p>
      <w:pPr>
        <w:spacing w:after="0" w:line="158"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exercises its right to purchase Warrant Shares pursuant to the Warrant.</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intends that payment of the Exercise Price shall be made as (check one):</w:t>
      </w:r>
    </w:p>
    <w:p>
      <w:pPr>
        <w:spacing w:after="0" w:line="117" w:lineRule="exact"/>
        <w:rPr>
          <w:rFonts w:ascii="Times New Roman" w:cs="Times New Roman" w:eastAsia="Times New Roman" w:hAnsi="Times New Roman"/>
          <w:sz w:val="18"/>
          <w:szCs w:val="18"/>
          <w:color w:val="auto"/>
        </w:rPr>
      </w:pPr>
    </w:p>
    <w:p>
      <w:pPr>
        <w:ind w:left="644" w:hanging="204"/>
        <w:spacing w:after="0"/>
        <w:tabs>
          <w:tab w:leader="none" w:pos="644" w:val="left"/>
        </w:tabs>
        <w:numPr>
          <w:ilvl w:val="1"/>
          <w:numId w:val="2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 Exercise</w:t>
      </w:r>
    </w:p>
    <w:p>
      <w:pPr>
        <w:spacing w:after="0" w:line="117" w:lineRule="exact"/>
        <w:rPr>
          <w:rFonts w:ascii="MS PGothic" w:cs="MS PGothic" w:eastAsia="MS PGothic" w:hAnsi="MS PGothic"/>
          <w:sz w:val="18"/>
          <w:szCs w:val="18"/>
          <w:color w:val="auto"/>
        </w:rPr>
      </w:pPr>
    </w:p>
    <w:p>
      <w:pPr>
        <w:ind w:left="644" w:hanging="204"/>
        <w:spacing w:after="0"/>
        <w:tabs>
          <w:tab w:leader="none" w:pos="644" w:val="left"/>
        </w:tabs>
        <w:numPr>
          <w:ilvl w:val="1"/>
          <w:numId w:val="2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“Cashless Exercise” under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the Warrant</w:t>
      </w:r>
    </w:p>
    <w:p>
      <w:pPr>
        <w:spacing w:after="0" w:line="225" w:lineRule="exact"/>
        <w:rPr>
          <w:rFonts w:ascii="MS PGothic" w:cs="MS PGothic" w:eastAsia="MS PGothic" w:hAnsi="MS PGothic"/>
          <w:sz w:val="18"/>
          <w:szCs w:val="18"/>
          <w:color w:val="auto"/>
        </w:rPr>
      </w:pPr>
    </w:p>
    <w:p>
      <w:pPr>
        <w:ind w:left="4" w:right="100" w:hanging="4"/>
        <w:spacing w:after="0" w:line="282" w:lineRule="auto"/>
        <w:tabs>
          <w:tab w:leader="none" w:pos="25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has elected a Cash Exercise, the Holder shall pay the sum of $[ • ] in immediately available funds to the Company in accordance with the terms of the Warrant.</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this Exercise Notice, the Company shall deliver to the Holder Warrant Shares determined in accordance with the terms of the Warrant.</w:t>
      </w:r>
    </w:p>
    <w:p>
      <w:pPr>
        <w:spacing w:after="0" w:line="225" w:lineRule="exact"/>
        <w:rPr>
          <w:rFonts w:ascii="Times New Roman" w:cs="Times New Roman" w:eastAsia="Times New Roman" w:hAnsi="Times New Roman"/>
          <w:sz w:val="18"/>
          <w:szCs w:val="18"/>
          <w:color w:val="auto"/>
        </w:rPr>
      </w:pPr>
    </w:p>
    <w:p>
      <w:pPr>
        <w:ind w:left="4" w:hanging="4"/>
        <w:spacing w:after="0" w:line="266" w:lineRule="auto"/>
        <w:tabs>
          <w:tab w:leader="none" w:pos="25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of the Warrant to which this notice relates.</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1259840</wp:posOffset>
            </wp:positionH>
            <wp:positionV relativeFrom="paragraph">
              <wp:posOffset>17145</wp:posOffset>
            </wp:positionV>
            <wp:extent cx="1534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1259840</wp:posOffset>
            </wp:positionH>
            <wp:positionV relativeFrom="paragraph">
              <wp:posOffset>17145</wp:posOffset>
            </wp:positionV>
            <wp:extent cx="1534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22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(Signature must conform in all respects</w:t>
      </w:r>
    </w:p>
    <w:p>
      <w:pPr>
        <w:spacing w:after="0" w:line="3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to name of Holder as specified on the face of the Warrant)</w:t>
      </w:r>
    </w:p>
    <w:p>
      <w:pPr>
        <w:sectPr>
          <w:pgSz w:w="11900" w:h="16838" w:orient="portrait"/>
          <w:cols w:equalWidth="0" w:num="1">
            <w:col w:w="10944"/>
          </w:cols>
          <w:pgMar w:left="436" w:top="266" w:right="51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 WARRANT TO PURCHASE SHARES OF STOCK</w:t>
      </w:r>
    </w:p>
    <w:p>
      <w:pPr>
        <w:spacing w:after="0" w:line="225"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FIRST AMENDMENT TO WARRANT TO PURCHASE SHARES OF STOCK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Warrant Amendment</w:t>
      </w:r>
      <w:r>
        <w:rPr>
          <w:rFonts w:ascii="Times New Roman" w:cs="Times New Roman" w:eastAsia="Times New Roman" w:hAnsi="Times New Roman"/>
          <w:sz w:val="18"/>
          <w:szCs w:val="18"/>
          <w:color w:val="auto"/>
        </w:rPr>
        <w:t>”) is entered into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June 23, 2026, by and between </w:t>
      </w:r>
      <w:r>
        <w:rPr>
          <w:rFonts w:ascii="Times New Roman" w:cs="Times New Roman" w:eastAsia="Times New Roman" w:hAnsi="Times New Roman"/>
          <w:sz w:val="18"/>
          <w:szCs w:val="18"/>
          <w:b w:val="1"/>
          <w:bCs w:val="1"/>
          <w:color w:val="auto"/>
        </w:rPr>
        <w:t>AVENUE VENTURE OPPORTUNITIES FUND II, L.P.</w:t>
      </w:r>
      <w:r>
        <w:rPr>
          <w:rFonts w:ascii="Times New Roman" w:cs="Times New Roman" w:eastAsia="Times New Roman" w:hAnsi="Times New Roman"/>
          <w:sz w:val="18"/>
          <w:szCs w:val="18"/>
          <w:color w:val="auto"/>
        </w:rPr>
        <w:t>, a Delaware limited partnership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CALCIMEDICA,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WHEREAS, the Company issued to Holder that certain Warrant to Purchase Shares of Stock dated as of February 28, 2025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B. WHEREAS, the Company and Holder are parties to those certain Loan Documents dated as of February 28, 2025, including that certain Loan and Security Agreement and Supplement thereto (as amended, restated or supplemented from time to time,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 respectively);</w:t>
      </w:r>
    </w:p>
    <w:p>
      <w:pPr>
        <w:spacing w:after="0" w:line="176"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C. WHEREAS, the Company and Holder are entering into that certain First Amendment to Loan Documents dated as of even date herewith (the “</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WHEREAS, it is a condition to the First Amendment that the Company executes and delivers this Warrant Amendment in favor of Holder.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the parties agree as follows:</w:t>
      </w:r>
    </w:p>
    <w:p>
      <w:pPr>
        <w:spacing w:after="0" w:line="225" w:lineRule="exact"/>
        <w:rPr>
          <w:sz w:val="20"/>
          <w:szCs w:val="20"/>
          <w:color w:val="auto"/>
        </w:rPr>
      </w:pPr>
    </w:p>
    <w:p>
      <w:pPr>
        <w:ind w:left="980" w:right="760" w:hanging="544"/>
        <w:spacing w:after="0" w:line="500" w:lineRule="auto"/>
        <w:tabs>
          <w:tab w:leader="none" w:pos="60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w:t>
      </w:r>
      <w:r>
        <w:rPr>
          <w:rFonts w:ascii="Times New Roman" w:cs="Times New Roman" w:eastAsia="Times New Roman" w:hAnsi="Times New Roman"/>
          <w:sz w:val="18"/>
          <w:szCs w:val="18"/>
          <w:u w:val="single" w:color="auto"/>
          <w:color w:val="auto"/>
        </w:rPr>
        <w:t>Applicable Number</w:t>
      </w:r>
      <w:r>
        <w:rPr>
          <w:rFonts w:ascii="Times New Roman" w:cs="Times New Roman" w:eastAsia="Times New Roman" w:hAnsi="Times New Roman"/>
          <w:sz w:val="18"/>
          <w:szCs w:val="18"/>
          <w:color w:val="auto"/>
        </w:rPr>
        <w:t>” as set forth on the first page of the Warrant hereby is amended and restated to read as follows: “</w:t>
      </w:r>
      <w:r>
        <w:rPr>
          <w:rFonts w:ascii="Times New Roman" w:cs="Times New Roman" w:eastAsia="Times New Roman" w:hAnsi="Times New Roman"/>
          <w:sz w:val="18"/>
          <w:szCs w:val="18"/>
          <w:u w:val="single" w:color="auto"/>
          <w:color w:val="auto"/>
        </w:rPr>
        <w:t>Applicable Number</w:t>
      </w:r>
      <w:r>
        <w:rPr>
          <w:rFonts w:ascii="Times New Roman" w:cs="Times New Roman" w:eastAsia="Times New Roman" w:hAnsi="Times New Roman"/>
          <w:sz w:val="18"/>
          <w:szCs w:val="18"/>
          <w:color w:val="auto"/>
        </w:rPr>
        <w:t>” means 641,163 shares of Common Stock purchasable hereunder.</w:t>
      </w:r>
    </w:p>
    <w:p>
      <w:pPr>
        <w:spacing w:after="0" w:line="1" w:lineRule="exact"/>
        <w:rPr>
          <w:rFonts w:ascii="Times New Roman" w:cs="Times New Roman" w:eastAsia="Times New Roman" w:hAnsi="Times New Roman"/>
          <w:sz w:val="18"/>
          <w:szCs w:val="18"/>
          <w:color w:val="auto"/>
        </w:rPr>
      </w:pPr>
    </w:p>
    <w:p>
      <w:pPr>
        <w:ind w:left="980" w:right="660" w:hanging="544"/>
        <w:spacing w:after="0" w:line="500" w:lineRule="auto"/>
        <w:tabs>
          <w:tab w:leader="none" w:pos="60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w:t>
      </w:r>
      <w:r>
        <w:rPr>
          <w:rFonts w:ascii="Times New Roman" w:cs="Times New Roman" w:eastAsia="Times New Roman" w:hAnsi="Times New Roman"/>
          <w:sz w:val="18"/>
          <w:szCs w:val="18"/>
          <w:u w:val="single" w:color="auto"/>
          <w:color w:val="auto"/>
        </w:rPr>
        <w:t>Stock Purchase Price</w:t>
      </w:r>
      <w:r>
        <w:rPr>
          <w:rFonts w:ascii="Times New Roman" w:cs="Times New Roman" w:eastAsia="Times New Roman" w:hAnsi="Times New Roman"/>
          <w:sz w:val="18"/>
          <w:szCs w:val="18"/>
          <w:color w:val="auto"/>
        </w:rPr>
        <w:t>” as set forth on the first page of the Warrant hereby is amended and restated to read as follows: “</w:t>
      </w:r>
      <w:r>
        <w:rPr>
          <w:rFonts w:ascii="Times New Roman" w:cs="Times New Roman" w:eastAsia="Times New Roman" w:hAnsi="Times New Roman"/>
          <w:sz w:val="18"/>
          <w:szCs w:val="18"/>
          <w:u w:val="single" w:color="auto"/>
          <w:color w:val="auto"/>
        </w:rPr>
        <w:t>Stock Purchase Price</w:t>
      </w:r>
      <w:r>
        <w:rPr>
          <w:rFonts w:ascii="Times New Roman" w:cs="Times New Roman" w:eastAsia="Times New Roman" w:hAnsi="Times New Roman"/>
          <w:sz w:val="18"/>
          <w:szCs w:val="18"/>
          <w:color w:val="auto"/>
        </w:rPr>
        <w:t>” means $1.00.</w:t>
      </w:r>
    </w:p>
    <w:p>
      <w:pPr>
        <w:spacing w:after="0" w:line="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definitions hereby are added to the first page of the Warrant in the appropriate alphabetical order to read as follows:</w:t>
      </w:r>
    </w:p>
    <w:p>
      <w:pPr>
        <w:spacing w:after="0" w:line="225" w:lineRule="exact"/>
        <w:rPr>
          <w:sz w:val="20"/>
          <w:szCs w:val="20"/>
          <w:color w:val="auto"/>
        </w:rPr>
      </w:pPr>
    </w:p>
    <w:p>
      <w:pPr>
        <w:ind w:left="980" w:right="2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directly or indirectly controlled by, controlling or under common control with, such Person, but only for so long as such control shall continue. For purposes of this definition, “control” (including, with correlative meanings, “controlled by”, “controlling” and “under common control with”) means, with respect to a Person, possession, direct or indirect, of (i) the power to direct or cause direction of the management and policies of such Person (whether through ownership of securities or partnership or other ownership interests, by contract or otherwise), or (ii) at least 50% of the voting securities (whether directly or pursuant to any option, warrant or other similar arrangement) or other comparable equity interests.</w:t>
      </w:r>
    </w:p>
    <w:p>
      <w:pPr>
        <w:spacing w:after="0" w:line="187" w:lineRule="exact"/>
        <w:rPr>
          <w:sz w:val="20"/>
          <w:szCs w:val="20"/>
          <w:color w:val="auto"/>
        </w:rPr>
      </w:pPr>
    </w:p>
    <w:p>
      <w:pPr>
        <w:ind w:left="980" w:right="12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means, collectively, the following Persons and entities: (i) any direct or indirect Affiliates of the Holder, (ii) any Person acting or who could be deemed to be acting as a Group together with the Holder or any Attribution Parties and (iii) any other Persons whose beneficial ownership of the Common Stock would or could be aggregated with the Holder’s and/or any other Attribution Parties for purposes of Section 13(d) or Section 16 of the Exchange Act. For clarity, the purpose of the foregoing is to subject collectively the Holder and all other Attribution Parties to the Maximum Percentage.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U.S. Securities and Exchange Commission.</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17" w:name="page18"/>
    <w:bookmarkEnd w:id="17"/>
    <w:p>
      <w:pPr>
        <w:ind w:left="560" w:right="8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 as amended, and all of the rules and regulations promulgated thereunder.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shall have the meaning ascribed to it in Section 13(d) of the Exchange Act, and all related rules, regulations and jurisprudence.</w:t>
      </w:r>
    </w:p>
    <w:p>
      <w:pPr>
        <w:spacing w:after="0" w:line="225" w:lineRule="exact"/>
        <w:rPr>
          <w:sz w:val="20"/>
          <w:szCs w:val="20"/>
          <w:color w:val="auto"/>
        </w:rPr>
      </w:pPr>
    </w:p>
    <w:p>
      <w:pPr>
        <w:ind w:left="560" w:right="78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Persons</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and any governmental entity or any department or agency thereof.</w:t>
      </w:r>
    </w:p>
    <w:p>
      <w:pPr>
        <w:spacing w:after="0" w:line="162"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Trading Market</w:t>
      </w:r>
      <w:r>
        <w:rPr>
          <w:rFonts w:ascii="Times New Roman" w:cs="Times New Roman" w:eastAsia="Times New Roman" w:hAnsi="Times New Roman"/>
          <w:sz w:val="18"/>
          <w:szCs w:val="18"/>
          <w:color w:val="auto"/>
        </w:rPr>
        <w:t>” means the principal trading market for the Company’s Common Stock. The “Principal Trading Market” for the Common Stock is the Nasdaq Capital Market.”</w:t>
      </w:r>
    </w:p>
    <w:p>
      <w:pPr>
        <w:spacing w:after="0" w:line="189" w:lineRule="exact"/>
        <w:rPr>
          <w:sz w:val="20"/>
          <w:szCs w:val="20"/>
          <w:color w:val="auto"/>
        </w:rPr>
      </w:pPr>
    </w:p>
    <w:p>
      <w:pPr>
        <w:ind w:left="540" w:hanging="532"/>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New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of the Warrant hereby is added to read as follows:</w:t>
      </w:r>
    </w:p>
    <w:p>
      <w:pPr>
        <w:spacing w:after="0" w:line="225" w:lineRule="exact"/>
        <w:rPr>
          <w:rFonts w:ascii="Times New Roman" w:cs="Times New Roman" w:eastAsia="Times New Roman" w:hAnsi="Times New Roman"/>
          <w:sz w:val="18"/>
          <w:szCs w:val="18"/>
          <w:color w:val="auto"/>
        </w:rPr>
      </w:pPr>
    </w:p>
    <w:p>
      <w:pPr>
        <w:ind w:left="5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Notwithstanding anything to the contrary contained herein, the Company shall not effect the exercise of any portion of this Warrant, and the Holder of the Warrant shall not have the right to exercise any portion of the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and the rules promulgated thereunder, in excess of 4.99% (the “</w:t>
      </w:r>
      <w:r>
        <w:rPr>
          <w:rFonts w:ascii="Times New Roman" w:cs="Times New Roman" w:eastAsia="Times New Roman" w:hAnsi="Times New Roman"/>
          <w:sz w:val="18"/>
          <w:szCs w:val="18"/>
          <w:u w:val="single" w:color="auto"/>
          <w:color w:val="auto"/>
        </w:rPr>
        <w:t>Maximum Percentage</w:t>
      </w:r>
      <w:r>
        <w:rPr>
          <w:rFonts w:ascii="Times New Roman" w:cs="Times New Roman" w:eastAsia="Times New Roman" w:hAnsi="Times New Roman"/>
          <w:sz w:val="18"/>
          <w:szCs w:val="18"/>
          <w:color w:val="auto"/>
        </w:rPr>
        <w:t>”) of the Common Stock that would be issued and outstanding following such exercise. For purposes of calculating beneficial ownership for determining whether the Maximum Percentage is or will be exceeded, the aggregate number of shares of Common Stock beneficially owned by the Holder together with the Attribution Parties, shall include the number of shares of Common Stock beneficially owned by the Holder together with the Attribution Parties plus the number of shares of Common Stock issuable upon exercise of the relevant Warrant with respect to which the determination is being made but shall exclude the number of shares of Common Stock which would be issuable upon (i) exercise of the remaining, unexercised portion of this Warrant beneficially owned by the Holder or the Attribution Parties and (ii) exercise or conversion of the unexercised or unconverted portion of any other securities of the Company beneficially owned by such Holder or any Attribution Party (including, without limitation, any convertible notes, convertible stock or warrants) that are subject to a limitation on conversion or exercise analogous to the limitation contained herein. For purposes of this Section 1(c), beneficial ownership of the Holder or the Attribution Parties shall, except as set forth in the immediately preceding sentence, be calculated and determined in accordance with Section 13(d) of the Exchange Act and the rules promulgated thereunder. For purposes of the Warrant, in determining the number of outstanding shares of Common Stock, a Holder of the Warrant may rely on the number of outstanding shares of Common Stock as reflected in (1) the Company’s most recent Annual Report on Form 10-K, Quarterly Report on Form 10-Q, Current Report on Form 8-K or other public filing with the Commission, as the case may be, (2) a more recent public announcement by the Company or (3) any other notice by the Company or the transfer agent setting forth the number of shares of Common Stock outstanding (such issued and outstanding shares, the “</w:t>
      </w:r>
      <w:r>
        <w:rPr>
          <w:rFonts w:ascii="Times New Roman" w:cs="Times New Roman" w:eastAsia="Times New Roman" w:hAnsi="Times New Roman"/>
          <w:sz w:val="18"/>
          <w:szCs w:val="18"/>
          <w:u w:val="single" w:color="auto"/>
          <w:color w:val="auto"/>
        </w:rPr>
        <w:t>Reported Outstanding Share Number</w:t>
      </w:r>
      <w:r>
        <w:rPr>
          <w:rFonts w:ascii="Times New Roman" w:cs="Times New Roman" w:eastAsia="Times New Roman" w:hAnsi="Times New Roman"/>
          <w:sz w:val="18"/>
          <w:szCs w:val="18"/>
          <w:color w:val="auto"/>
        </w:rPr>
        <w:t>”). Upon the written request of the Holder, the Company shall within two (2) business days confirm in writing (including by electronic mail) to the Holder that the number of shares of Common Stock then outstanding is not less than the Reported Outstanding Share Number or, if the number of shares of Common Stock then outstanding is less than the Reported Outstanding Share Number, the Company shall confirm in writing (including by electronic mail) to the Holder the number of shares of Common Stock then outstanding. The Holder shall disclose to the Company the number of shares of Common Stock that it, together with the Attribution Parties beneficially owns and has the right to acquire through the exercise of derivative securities and any limitations on exercise or conversion analogous to the limitation contained herein contemporaneously or immediately prior to submitting the form of subscription for the Warrant. If the Company receives the form of subscription from the Holder at a time when the actual number of outstanding shares of Common Stock is less than the Reported Outstanding Share Number, the Company shall (i) notify the Holder in writing of the</w:t>
      </w:r>
    </w:p>
    <w:p>
      <w:pPr>
        <w:spacing w:after="0" w:line="13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80"/>
          </w:cols>
          <w:pgMar w:left="860" w:top="270" w:right="459" w:bottom="1440" w:gutter="0" w:footer="0" w:header="0"/>
        </w:sectPr>
      </w:pPr>
    </w:p>
    <w:bookmarkStart w:id="18" w:name="page19"/>
    <w:bookmarkEnd w:id="18"/>
    <w:p>
      <w:pPr>
        <w:ind w:left="56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number of shares of Common Stock then outstanding and, to the extent that such form of subscription would otherwise cause the Holder’s, together with the Attribution Parties’, beneficial ownership, as determined pursuant to this Section 1(c), to exceed the Maximum Percentage, the Holder must notify the Company of a reduced number of the shares Common Stock hereunder to be purchased pursuant to such form of subscription (the number of shares by which such purchase is reduced, the “</w:t>
      </w:r>
      <w:r>
        <w:rPr>
          <w:rFonts w:ascii="Times New Roman" w:cs="Times New Roman" w:eastAsia="Times New Roman" w:hAnsi="Times New Roman"/>
          <w:sz w:val="18"/>
          <w:szCs w:val="18"/>
          <w:u w:val="single" w:color="auto"/>
          <w:color w:val="auto"/>
        </w:rPr>
        <w:t>Reduction Shares</w:t>
      </w:r>
      <w:r>
        <w:rPr>
          <w:rFonts w:ascii="Times New Roman" w:cs="Times New Roman" w:eastAsia="Times New Roman" w:hAnsi="Times New Roman"/>
          <w:sz w:val="18"/>
          <w:szCs w:val="18"/>
          <w:color w:val="auto"/>
        </w:rPr>
        <w:t>”) and (ii) as soon as reasonably practicable, the Company shall return to the Holder any exercise price paid by the Holder for the Reduction Shares.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w:t>
      </w:r>
      <w:r>
        <w:rPr>
          <w:rFonts w:ascii="Times New Roman" w:cs="Times New Roman" w:eastAsia="Times New Roman" w:hAnsi="Times New Roman"/>
          <w:sz w:val="18"/>
          <w:szCs w:val="18"/>
          <w:u w:val="single" w:color="auto"/>
          <w:color w:val="auto"/>
        </w:rPr>
        <w:t>Excess Shares</w:t>
      </w:r>
      <w:r>
        <w:rPr>
          <w:rFonts w:ascii="Times New Roman" w:cs="Times New Roman" w:eastAsia="Times New Roman" w:hAnsi="Times New Roman"/>
          <w:sz w:val="18"/>
          <w:szCs w:val="18"/>
          <w:color w:val="auto"/>
        </w:rPr>
        <w:t xml:space="preserve">”)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By written notice to the Company, a Holder of the Warrant may from time to time increase or decrease the Maximum Percentage to any other percentage not in excess of 19.99% specified in such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increase in the Maximum Percentage will not be effective until the sixty-first (61st) day after such notice is delivered to the Company, any such increase or decrease will apply only to the Holder, and shall not negatively affect any partial exercise effected prior to such change. Notwithstanding anything anywhere in this Warrant to the contrary, the aggregate number of shares issued pursuant to the exercise of this Warrant shall not exceed the aggregate number of shares of Common Stock which the Holder may exercise pursuant to the terms of this Warrant without breaching the Company’s obligations under the rules or regulations of the Principal Trading Market (the number of shares which may be issued without violating such rules and regulations, the “Exchange Cap”), except that such limitation shall not apply in the event that the Company obtains the approval of its stockholders as required by the applicable rules of the Principal Trading Market, including, but not limited to, Nasdaq Rule 5635, for issuances of shares of Common Stock in excess of such amount or such approval is not required pursuant to the applicable rules of the Principal Trading Market.”</w:t>
      </w:r>
    </w:p>
    <w:p>
      <w:pPr>
        <w:spacing w:after="0" w:line="231" w:lineRule="exact"/>
        <w:rPr>
          <w:sz w:val="20"/>
          <w:szCs w:val="20"/>
          <w:color w:val="auto"/>
        </w:rPr>
      </w:pPr>
    </w:p>
    <w:p>
      <w:pPr>
        <w:ind w:left="540" w:hanging="532"/>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10 of the Warrant is hereby amended and restated to read as follows:</w:t>
      </w:r>
    </w:p>
    <w:p>
      <w:pPr>
        <w:spacing w:after="0" w:line="225" w:lineRule="exact"/>
        <w:rPr>
          <w:rFonts w:ascii="Times New Roman" w:cs="Times New Roman" w:eastAsia="Times New Roman" w:hAnsi="Times New Roman"/>
          <w:sz w:val="18"/>
          <w:szCs w:val="18"/>
          <w:color w:val="auto"/>
        </w:rPr>
      </w:pPr>
    </w:p>
    <w:p>
      <w:pPr>
        <w:ind w:left="560" w:right="1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u w:val="single" w:color="auto"/>
          <w:color w:val="auto"/>
        </w:rPr>
        <w:t>Rights and Obligations Survive Exercise of Warrant</w:t>
      </w:r>
      <w:r>
        <w:rPr>
          <w:rFonts w:ascii="Times New Roman" w:cs="Times New Roman" w:eastAsia="Times New Roman" w:hAnsi="Times New Roman"/>
          <w:sz w:val="18"/>
          <w:szCs w:val="18"/>
          <w:color w:val="auto"/>
        </w:rPr>
        <w:t>. The rights and obligations of Company, of Holder of this Warrant and of the holder of shares of Common Stock issued upon exercise of this Warrant, contained in Sections 5, 10, 17 and 18 shall survive the exercise of this Warrant.”</w:t>
      </w:r>
    </w:p>
    <w:p>
      <w:pPr>
        <w:spacing w:after="0" w:line="175" w:lineRule="exact"/>
        <w:rPr>
          <w:rFonts w:ascii="Times New Roman" w:cs="Times New Roman" w:eastAsia="Times New Roman" w:hAnsi="Times New Roman"/>
          <w:sz w:val="18"/>
          <w:szCs w:val="18"/>
          <w:color w:val="auto"/>
        </w:rPr>
      </w:pPr>
    </w:p>
    <w:p>
      <w:pPr>
        <w:ind w:left="200" w:hanging="184"/>
        <w:spacing w:after="0"/>
        <w:tabs>
          <w:tab w:leader="none" w:pos="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Warrant Amendment shall be affixed to the Warrant and shall become a part thereof for all purposes.</w:t>
      </w:r>
    </w:p>
    <w:p>
      <w:pPr>
        <w:spacing w:after="0" w:line="223" w:lineRule="exact"/>
        <w:rPr>
          <w:rFonts w:ascii="Times New Roman" w:cs="Times New Roman" w:eastAsia="Times New Roman" w:hAnsi="Times New Roman"/>
          <w:sz w:val="18"/>
          <w:szCs w:val="18"/>
          <w:color w:val="auto"/>
        </w:rPr>
      </w:pPr>
    </w:p>
    <w:p>
      <w:pPr>
        <w:ind w:left="200" w:hanging="184"/>
        <w:spacing w:after="0"/>
        <w:tabs>
          <w:tab w:leader="none" w:pos="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Article 14 of the Warrant is incorporated herein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as though set forth in full.</w:t>
      </w:r>
    </w:p>
    <w:p>
      <w:pPr>
        <w:spacing w:after="0" w:line="225" w:lineRule="exact"/>
        <w:rPr>
          <w:rFonts w:ascii="Times New Roman" w:cs="Times New Roman" w:eastAsia="Times New Roman" w:hAnsi="Times New Roman"/>
          <w:sz w:val="18"/>
          <w:szCs w:val="18"/>
          <w:color w:val="auto"/>
        </w:rPr>
      </w:pPr>
    </w:p>
    <w:p>
      <w:pPr>
        <w:ind w:left="200" w:hanging="184"/>
        <w:spacing w:after="0"/>
        <w:tabs>
          <w:tab w:leader="none" w:pos="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Article 19 of the Warrant is incorporated herein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as though set forth in full.</w:t>
      </w:r>
    </w:p>
    <w:p>
      <w:pPr>
        <w:spacing w:after="0" w:line="22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B</w:t>
      </w:r>
      <w:r>
        <w:rPr>
          <w:rFonts w:ascii="Times New Roman" w:cs="Times New Roman" w:eastAsia="Times New Roman" w:hAnsi="Times New Roman"/>
          <w:sz w:val="14"/>
          <w:szCs w:val="14"/>
          <w:b w:val="1"/>
          <w:bCs w:val="1"/>
          <w:i w:val="1"/>
          <w:iCs w:val="1"/>
          <w:color w:val="auto"/>
        </w:rPr>
        <w:t>ALANCE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P</w:t>
      </w:r>
      <w:r>
        <w:rPr>
          <w:rFonts w:ascii="Times New Roman" w:cs="Times New Roman" w:eastAsia="Times New Roman" w:hAnsi="Times New Roman"/>
          <w:sz w:val="14"/>
          <w:szCs w:val="14"/>
          <w:b w:val="1"/>
          <w:bCs w:val="1"/>
          <w:i w:val="1"/>
          <w:iCs w:val="1"/>
          <w:color w:val="auto"/>
        </w:rPr>
        <w: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I</w:t>
      </w:r>
      <w:r>
        <w:rPr>
          <w:rFonts w:ascii="Times New Roman" w:cs="Times New Roman" w:eastAsia="Times New Roman" w:hAnsi="Times New Roman"/>
          <w:sz w:val="14"/>
          <w:szCs w:val="14"/>
          <w:b w:val="1"/>
          <w:bCs w:val="1"/>
          <w:i w:val="1"/>
          <w:iCs w:val="1"/>
          <w:color w:val="auto"/>
        </w:rPr>
        <w:t>NTENTIONALLY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L</w:t>
      </w:r>
      <w:r>
        <w:rPr>
          <w:rFonts w:ascii="Times New Roman" w:cs="Times New Roman" w:eastAsia="Times New Roman" w:hAnsi="Times New Roman"/>
          <w:sz w:val="14"/>
          <w:szCs w:val="14"/>
          <w:b w:val="1"/>
          <w:bCs w:val="1"/>
          <w:i w:val="1"/>
          <w:iCs w:val="1"/>
          <w:color w:val="auto"/>
        </w:rPr>
        <w:t>EFT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B</w:t>
      </w:r>
      <w:r>
        <w:rPr>
          <w:rFonts w:ascii="Times New Roman" w:cs="Times New Roman" w:eastAsia="Times New Roman" w:hAnsi="Times New Roman"/>
          <w:sz w:val="14"/>
          <w:szCs w:val="14"/>
          <w:b w:val="1"/>
          <w:bCs w:val="1"/>
          <w:i w:val="1"/>
          <w:iCs w:val="1"/>
          <w:color w:val="auto"/>
        </w:rPr>
        <w:t>LANK</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80"/>
          </w:cols>
          <w:pgMar w:left="860" w:top="270" w:right="459" w:bottom="1440" w:gutter="0" w:footer="0" w:header="0"/>
        </w:sectPr>
      </w:pPr>
    </w:p>
    <w:bookmarkStart w:id="19" w:name="page20"/>
    <w:bookmarkEnd w:id="19"/>
    <w:p>
      <w:pPr>
        <w:ind w:left="4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7"/>
          <w:szCs w:val="17"/>
          <w:color w:val="auto"/>
        </w:rPr>
        <w:t>, the undersigned has executed this Warrant Amendment as a deed on the day and year first above written.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CALCIMEDICA,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Rachel Leheny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18415</wp:posOffset>
            </wp:positionV>
            <wp:extent cx="25628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Rachel Leheny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AVENUE VENTURE OPPORTUNITIES FUND II,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Avenue Venture Opportunities Partners II,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Sonia Gardner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18415</wp:posOffset>
            </wp:positionV>
            <wp:extent cx="25628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Sonia Gardner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Signature Page to First Amendment to Warrant to Purchase Shares of Stock</w:t>
      </w:r>
      <w:r>
        <w:rPr>
          <w:rFonts w:ascii="Times New Roman" w:cs="Times New Roman" w:eastAsia="Times New Roman" w:hAnsi="Times New Roman"/>
          <w:sz w:val="18"/>
          <w:szCs w:val="18"/>
          <w:color w:val="auto"/>
        </w:rPr>
        <w:t>]</w:t>
      </w:r>
    </w:p>
    <w:p>
      <w:pPr>
        <w:sectPr>
          <w:pgSz w:w="11900" w:h="16838" w:orient="portrait"/>
          <w:cols w:equalWidth="0" w:num="1">
            <w:col w:w="10120"/>
          </w:cols>
          <w:pgMar w:left="440" w:top="266" w:right="1339" w:bottom="1440" w:gutter="0" w:footer="0" w:header="0"/>
        </w:sectPr>
      </w:pPr>
    </w:p>
    <w:bookmarkStart w:id="20" w:name="page21"/>
    <w:bookmarkEnd w:id="20"/>
    <w:p>
      <w:pPr>
        <w:ind w:left="10180"/>
        <w:spacing w:after="0"/>
        <w:rPr>
          <w:sz w:val="20"/>
          <w:szCs w:val="20"/>
          <w:color w:val="auto"/>
        </w:rPr>
      </w:pPr>
      <w:r>
        <w:rPr>
          <w:rFonts w:ascii="Times New Roman" w:cs="Times New Roman" w:eastAsia="Times New Roman" w:hAnsi="Times New Roman"/>
          <w:sz w:val="17"/>
          <w:szCs w:val="17"/>
          <w:b w:val="1"/>
          <w:bCs w:val="1"/>
          <w:color w:val="auto"/>
        </w:rPr>
        <w:t>Exhibit 4.3</w:t>
      </w:r>
    </w:p>
    <w:p>
      <w:pPr>
        <w:spacing w:after="0" w:line="24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SECURITIES REPRESENTED BY THIS CERTIFICATE HAVE BEEN ACQUIRED FOR INVESTMENT AND NOT WITH A VIEW TO, OR IN CONNECTION WITH, THE SALE AND DISTRIBUTION THEREOF, AND HAVE NOT BEEN REGISTERED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ANY STATE SECURITIES LAWS. SUCH SECURITIES MAY NOT BE SOLD OR TRANSFERRED IN THE ABSENCE OF (A) SUCH REGISTRATION, (B) AN OPINION OF COUNSEL IN A FORM REASONABLY ACCEPTABLE TO COMPANY THAT SUCH REGISTRATION IS NOT REQUIRED DUE TO AN EXEMPTION THEREFROM UNDER SAID ACT AND ANY APPLICABLE STATE SECURITIES LAWS OR (C) CALCIMEDICA, INC. OTHERWISE SATISFIES ITSELF THAT SUCH TRANSACTION IS COMPLIANT WITH SUCH LAWS.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June 23,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WARRANT TO PURCHASE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SHARES OF STOCK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CALCIMEDICA,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(Void after June 23, 2031)</w:t>
      </w:r>
    </w:p>
    <w:p>
      <w:pPr>
        <w:spacing w:after="0" w:line="225"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This certifies that AVENUE VENTURE OPPORTUNITIES FUND II, L.P., a Delaware limited partnership, or permitted assigns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for value received, is entitled to purchase from CALCIMEDICA, INC., a Delaware corporation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Applicable Number (hereinafter defined) of fully paid and nonassessable shares of the Company’s Common Stock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for cash, at a purchase price per share equal to the Stock Purchase Price (hereinafter defined). Holder may also exercise this Warrant on a cashless or “net issuance” basis as described in Section 1(b) below, and this Warrant shall be deemed to have been exercised in full on such basis on the Expiration Date (hereinafter defined), to the extent not fully exercised prior to such date. This Warrant is issued in connection with that certain Loan and Security Agreement and Supplement thereto, both dated as of February 28, 2025 (as amended, restated and supplemented from time to time,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Supplement</w:t>
      </w:r>
      <w:r>
        <w:rPr>
          <w:rFonts w:ascii="Times New Roman" w:cs="Times New Roman" w:eastAsia="Times New Roman" w:hAnsi="Times New Roman"/>
          <w:sz w:val="18"/>
          <w:szCs w:val="18"/>
          <w:color w:val="auto"/>
        </w:rPr>
        <w:t>”, respectively), between Company, as borrower, and Holder, as lender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Capitalized terms used herein and not otherwise defined in this Warrant shall have the meaning(s) ascribed to them in the Loan Agreement and the Supplement, unless the context would otherwise require.</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addition to the terms defined elsewhere in this Warrant, the following terms have the meanings indicated below:</w:t>
      </w:r>
    </w:p>
    <w:p>
      <w:pPr>
        <w:spacing w:after="0" w:line="225" w:lineRule="exact"/>
        <w:rPr>
          <w:sz w:val="20"/>
          <w:szCs w:val="20"/>
          <w:color w:val="auto"/>
        </w:rPr>
      </w:pPr>
    </w:p>
    <w:p>
      <w:pPr>
        <w:ind w:right="3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directly or indirectly controlled by, controlling or under common control with, such Person, but only for so long as such control shall continue. For purposes of this definition, “control” (including, with correlative meanings, “controlled by”, “controlling” and “under common control with”) means, with respect to a Person, possession, direct or indirect, of (i) the power to direct or cause direction of the management and policies of such Person (whether through ownership of securities or partnership or other ownership interests, by contract or otherwise), or (ii) at least 50% of the voting securities (whether directly or pursuant to any option, warrant or other similar arrangement) or other comparable equity interests.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Number</w:t>
      </w:r>
      <w:r>
        <w:rPr>
          <w:rFonts w:ascii="Times New Roman" w:cs="Times New Roman" w:eastAsia="Times New Roman" w:hAnsi="Times New Roman"/>
          <w:sz w:val="18"/>
          <w:szCs w:val="18"/>
          <w:color w:val="auto"/>
        </w:rPr>
        <w:t>” means 1,000,000 shares of Common Stock purchasable hereunder.</w:t>
      </w:r>
    </w:p>
    <w:p>
      <w:pPr>
        <w:spacing w:after="0" w:line="225"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xml:space="preserve">” means, collectively, the following Persons and entities: (i) any direct or indirect Affiliates of the Holder, (ii) any Person acting or who could be deemed to be acting as a Group together with the Holder or any Attribution Parties and (iii) any other Persons whose beneficial ownership of the Common Stock would or could be aggregated with the Holder’s and/or any other Attribution Parties for purposes of Section 13(d) or Section 16 of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For clarity, the purpose of the foregoing is to subject collectively the Holder and all other Attribution Parties to the Maximum Percentage.</w:t>
      </w:r>
    </w:p>
    <w:p>
      <w:pPr>
        <w:sectPr>
          <w:pgSz w:w="11900" w:h="16838" w:orient="portrait"/>
          <w:cols w:equalWidth="0" w:num="1">
            <w:col w:w="11020"/>
          </w:cols>
          <w:pgMar w:left="440" w:top="117" w:right="439" w:bottom="1440" w:gutter="0" w:footer="0" w:header="0"/>
        </w:sectPr>
      </w:pPr>
    </w:p>
    <w:bookmarkStart w:id="21" w:name="page22"/>
    <w:bookmarkEnd w:id="2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 as amended, and all of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shall have the meaning ascribed to it in Section 13(d) of the Exchange Act, and all related rules, regulations and jurisprudence.</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Persons</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and any governmental entity or any department or agency thereof.</w:t>
      </w:r>
    </w:p>
    <w:p>
      <w:pPr>
        <w:spacing w:after="0" w:line="162"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Trading Market</w:t>
      </w:r>
      <w:r>
        <w:rPr>
          <w:rFonts w:ascii="Times New Roman" w:cs="Times New Roman" w:eastAsia="Times New Roman" w:hAnsi="Times New Roman"/>
          <w:sz w:val="18"/>
          <w:szCs w:val="18"/>
          <w:color w:val="auto"/>
        </w:rPr>
        <w:t>” means the principal trading market for the Company’s Common Stock. The “Principal Trading Market” for the Common Stock is the Nasdaq Capital Market.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Purchase Price</w:t>
      </w:r>
      <w:r>
        <w:rPr>
          <w:rFonts w:ascii="Times New Roman" w:cs="Times New Roman" w:eastAsia="Times New Roman" w:hAnsi="Times New Roman"/>
          <w:sz w:val="18"/>
          <w:szCs w:val="18"/>
          <w:color w:val="auto"/>
        </w:rPr>
        <w:t>” means $1.00 per share.</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Subject to Section 4.3, this Warrant may be exercised at any time or from time to time up to and including 5:00 p.m. (Pacific time) on June 23, 2031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upon surrender to Company at its principal office at 505 Coast Boulevard South, Suite 307, La Jolla, CA 92037 (or at such other location as Company may advise Holder in writing) of this Warrant properly endorsed with the Form of Subscription attached hereto duly completed and signed and upon payment in cash or by check of the aggregate Stock Purchase Price for the number of shares for which this Warrant is being exercised determined in accordance with the provisions hereof. The Stock Purchase Price and the number of shares purchasable hereunder are subject to further adjustment as provided in Section 4 of this Warrant.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Warrant is subject to the following terms and conditions:</w:t>
      </w:r>
    </w:p>
    <w:p>
      <w:pPr>
        <w:spacing w:after="0" w:line="225" w:lineRule="exact"/>
        <w:rPr>
          <w:sz w:val="20"/>
          <w:szCs w:val="20"/>
          <w:color w:val="auto"/>
        </w:rPr>
      </w:pPr>
    </w:p>
    <w:p>
      <w:pPr>
        <w:ind w:left="620" w:hanging="184"/>
        <w:spacing w:after="0"/>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Issuance of Certificates; Payment for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0" w:firstLine="987"/>
        <w:spacing w:after="0" w:line="253" w:lineRule="auto"/>
        <w:tabs>
          <w:tab w:leader="none" w:pos="123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 election is made pursuant to clause (b) of this Section 1, this Warrant shall be exercisable at the option of Holder, at any time or from time to time, on or before the Expiration Date for all or any portion of the shares of Common Stock (but not for a fraction of a share) which may be purchased hereunder for the Stock Purchase Price multiplied by the number of shares to be purchased. Company agrees that the shares of Common Stock purchased under this Warrant shall be and are deemed to be issued to Holder as the record owner of such shares as of the close of business on the date on which the form of subscription shall have been delivered and payment made for such shares. Subject to the provisions of Section 2, certificates for the shares of Common Stock so purchased, together with any other securities or property to which Holder is entitled upon such exercise, shall be delivered to Holder by Company at Company’s expense within a reasonable time after the rights represented by this Warrant have been so exercised. Except as provided in clause (b) of this Section 1, in case of a purchase of less than all the shares which may be purchased under this Warrant, Company shall cancel this Warrant and execute and deliver a new Warrant or Warrants of like tenor for the balance of the shares purchasable under this Warrant surrendered upon such purchase to Holder within a reasonable time. Each stock certificate so delivered shall be in such denominations of Common Stock as may be requested by Holder and shall be registered in the name of such Holder or such other name as shall be designated by such Holder, subject to the limitations contained in Section 2.</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22" w:name="page23"/>
    <w:bookmarkEnd w:id="22"/>
    <w:p>
      <w:pPr>
        <w:ind w:left="4" w:right="60" w:firstLine="987"/>
        <w:spacing w:after="0" w:line="266" w:lineRule="auto"/>
        <w:tabs>
          <w:tab w:leader="none" w:pos="125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 in lieu of exercising this Warrant by the cash payment of the Stock Purchase Price pursuant to clause (a) of this Section 1, may elect, at any time on or before the Expiration Date, to surrender this Warrant and receive that number of shares of Common Stock computed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3171825</wp:posOffset>
            </wp:positionH>
            <wp:positionV relativeFrom="paragraph">
              <wp:posOffset>140335</wp:posOffset>
            </wp:positionV>
            <wp:extent cx="651510" cy="3511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151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44"/>
        <w:spacing w:after="0"/>
        <w:tabs>
          <w:tab w:leader="none" w:pos="1384" w:val="left"/>
          <w:tab w:leader="none" w:pos="2024" w:val="left"/>
          <w:tab w:leader="none" w:pos="2444" w:val="left"/>
        </w:tabs>
        <w:rPr>
          <w:sz w:val="20"/>
          <w:szCs w:val="20"/>
          <w:color w:val="auto"/>
        </w:rPr>
      </w:pPr>
      <w:r>
        <w:rPr>
          <w:rFonts w:ascii="Times New Roman" w:cs="Times New Roman" w:eastAsia="Times New Roman" w:hAnsi="Times New Roman"/>
          <w:sz w:val="18"/>
          <w:szCs w:val="18"/>
          <w:color w:val="auto"/>
        </w:rPr>
        <w:t>Where:</w:t>
      </w:r>
      <w:r>
        <w:rPr>
          <w:sz w:val="20"/>
          <w:szCs w:val="20"/>
          <w:color w:val="auto"/>
        </w:rPr>
        <w:tab/>
      </w:r>
      <w:r>
        <w:rPr>
          <w:rFonts w:ascii="Times New Roman" w:cs="Times New Roman" w:eastAsia="Times New Roman" w:hAnsi="Times New Roman"/>
          <w:sz w:val="18"/>
          <w:szCs w:val="18"/>
          <w:color w:val="auto"/>
        </w:rPr>
        <w:t>X</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number of shares of Common Stock to be issued to Holder.</w:t>
      </w:r>
    </w:p>
    <w:p>
      <w:pPr>
        <w:spacing w:after="0" w:line="117" w:lineRule="exact"/>
        <w:rPr>
          <w:sz w:val="20"/>
          <w:szCs w:val="20"/>
          <w:color w:val="auto"/>
        </w:rPr>
      </w:pPr>
    </w:p>
    <w:p>
      <w:pPr>
        <w:ind w:left="2464" w:right="180" w:hanging="1060"/>
        <w:spacing w:after="0" w:line="266" w:lineRule="auto"/>
        <w:tabs>
          <w:tab w:leader="none" w:pos="205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shares of Common Stock that Holder would otherwise have been entitled to purchase hereunder pursuant to Section 1(a) (or such lesser number of shares as Holder may designate in the case of a partial exercise of this Warrant).</w:t>
      </w:r>
    </w:p>
    <w:p>
      <w:pPr>
        <w:spacing w:after="0" w:line="68" w:lineRule="exact"/>
        <w:rPr>
          <w:sz w:val="20"/>
          <w:szCs w:val="20"/>
          <w:color w:val="auto"/>
        </w:rPr>
      </w:pPr>
    </w:p>
    <w:p>
      <w:pPr>
        <w:ind w:left="2044" w:hanging="640"/>
        <w:spacing w:after="0"/>
        <w:tabs>
          <w:tab w:leader="none" w:pos="20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closing price on the last trading day prior to exercise of this Warrant.</w:t>
      </w:r>
    </w:p>
    <w:p>
      <w:pPr>
        <w:spacing w:after="0" w:line="117" w:lineRule="exact"/>
        <w:rPr>
          <w:sz w:val="20"/>
          <w:szCs w:val="20"/>
          <w:color w:val="auto"/>
        </w:rPr>
      </w:pPr>
    </w:p>
    <w:p>
      <w:pPr>
        <w:ind w:left="2044" w:hanging="640"/>
        <w:spacing w:after="0"/>
        <w:tabs>
          <w:tab w:leader="none" w:pos="20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Stock Purchase Price then in effect.</w:t>
      </w:r>
    </w:p>
    <w:p>
      <w:pPr>
        <w:spacing w:after="0" w:line="225" w:lineRule="exact"/>
        <w:rPr>
          <w:sz w:val="20"/>
          <w:szCs w:val="20"/>
          <w:color w:val="auto"/>
        </w:rPr>
      </w:pPr>
    </w:p>
    <w:p>
      <w:pPr>
        <w:ind w:left="4" w:right="80"/>
        <w:spacing w:after="0" w:line="255" w:lineRule="auto"/>
        <w:rPr>
          <w:sz w:val="20"/>
          <w:szCs w:val="20"/>
          <w:color w:val="auto"/>
        </w:rPr>
      </w:pPr>
      <w:r>
        <w:rPr>
          <w:rFonts w:ascii="Times New Roman" w:cs="Times New Roman" w:eastAsia="Times New Roman" w:hAnsi="Times New Roman"/>
          <w:sz w:val="18"/>
          <w:szCs w:val="18"/>
          <w:color w:val="auto"/>
        </w:rPr>
        <w:t>Election to exercise under this Section 1(b) may be made by delivering a signed form of subscription to Company via electronic mail or facsimile, to be followed by delivery of this Warrant. Notwithstanding anything to the contrary contained in this Warrant, if as of the close of business on the last business day preceding the Expiration Date this Warrant remains unexercised as to all or a portion of the shares of Common Stock purchasable hereunder, then effective at 9:00 a.m. (Pacific time) on the Expiration Date, Holder shall be deemed, automatically and without need for notice to Company, to have elected to exercise this Warrant in full pursuant to the provisions of this Section 1(b), and upon surrender of this Warrant shall be entitled to receive that number of shares of Common Stock computed using the above formula, provided that the application of such formula as of the Expiration Date yields a positive number for “X”.</w:t>
      </w:r>
    </w:p>
    <w:p>
      <w:pPr>
        <w:spacing w:after="0" w:line="189" w:lineRule="exact"/>
        <w:rPr>
          <w:sz w:val="20"/>
          <w:szCs w:val="20"/>
          <w:color w:val="auto"/>
        </w:rPr>
      </w:pPr>
    </w:p>
    <w:p>
      <w:pPr>
        <w:ind w:left="4" w:right="100" w:firstLine="987"/>
        <w:spacing w:after="0" w:line="267" w:lineRule="auto"/>
        <w:tabs>
          <w:tab w:leader="none" w:pos="124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contained herein, the Company shall not effect the exercise of any portion of this Warrant, and the Holder of the Warrant shall not have the right to exercise any portion of the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and the rules promulgated thereunder, in excess of 4.99% (the “</w:t>
      </w:r>
      <w:r>
        <w:rPr>
          <w:rFonts w:ascii="Times New Roman" w:cs="Times New Roman" w:eastAsia="Times New Roman" w:hAnsi="Times New Roman"/>
          <w:sz w:val="17"/>
          <w:szCs w:val="17"/>
          <w:u w:val="single" w:color="auto"/>
          <w:color w:val="auto"/>
        </w:rPr>
        <w:t>Maximum Percentage</w:t>
      </w:r>
      <w:r>
        <w:rPr>
          <w:rFonts w:ascii="Times New Roman" w:cs="Times New Roman" w:eastAsia="Times New Roman" w:hAnsi="Times New Roman"/>
          <w:sz w:val="17"/>
          <w:szCs w:val="17"/>
          <w:color w:val="auto"/>
        </w:rPr>
        <w:t>”) of the Common Stock that would be issued and outstanding following such exercise. For purposes of calculating beneficial ownership for determining whether the Maximum Percentage is or will be exceeded, the aggregate number of shares of Common Stock beneficially owned by the Holder together with the Attribution Parties, shall include the number of shares of Common Stock beneficially owned by the Holder together with the Attribution Parties plus the number of shares of Common Stock issuable upon exercise of the relevant Warrant with respect to which the determination is being made but shall exclude the number of shares of Common Stock which would be issuable upon (i) exercise of the remaining, unexercised portion of this Warrant beneficially owned by the Holder or the Attribution Parties and</w:t>
      </w:r>
    </w:p>
    <w:p>
      <w:pPr>
        <w:spacing w:after="0" w:line="3" w:lineRule="exact"/>
        <w:rPr>
          <w:rFonts w:ascii="Times New Roman" w:cs="Times New Roman" w:eastAsia="Times New Roman" w:hAnsi="Times New Roman"/>
          <w:sz w:val="17"/>
          <w:szCs w:val="17"/>
          <w:color w:val="auto"/>
        </w:rPr>
      </w:pPr>
    </w:p>
    <w:p>
      <w:pPr>
        <w:ind w:left="4" w:hanging="4"/>
        <w:spacing w:after="0" w:line="251" w:lineRule="auto"/>
        <w:tabs>
          <w:tab w:leader="none" w:pos="26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or conversion of the unexercised or unconverted portion of any other securities of the Company beneficially owned by such Holder or any Attribution Party (including, without limitation, any convertible notes, convertible stock or warrants) that are subject to a limitation on conversion or exercise analogous to the limitation contained herein. For purposes of this Section 1(c), beneficial ownership of the Holder or the Attribution Parties shall, except as set forth in the immediately preceding sentence, be calculated and determined in accordance with Section 13(d) of the Exchange Act and the rules promulgated thereunder. For purposes of the Warrant, in determining the number of outstanding shares of Common Stock, a Holder of the Warrant may rely on the number of outstanding shares of Common Stock as reflected in (1) the Company’s most recent Annual Report on Form 10-K, Quarterly Report on Form 10-Q, Current Report on Form 8-K or other public filing with the Commission, as the case may be, (2) a more recent public announcement by the Company or (3) any other notice by the Company or the transfer agent setting forth the number of shares of Common Stock outstanding (such issued and outstanding shares, the “</w:t>
      </w:r>
      <w:r>
        <w:rPr>
          <w:rFonts w:ascii="Times New Roman" w:cs="Times New Roman" w:eastAsia="Times New Roman" w:hAnsi="Times New Roman"/>
          <w:sz w:val="18"/>
          <w:szCs w:val="18"/>
          <w:u w:val="single" w:color="auto"/>
          <w:color w:val="auto"/>
        </w:rPr>
        <w:t>Reported Outstanding Share Number</w:t>
      </w:r>
      <w:r>
        <w:rPr>
          <w:rFonts w:ascii="Times New Roman" w:cs="Times New Roman" w:eastAsia="Times New Roman" w:hAnsi="Times New Roman"/>
          <w:sz w:val="18"/>
          <w:szCs w:val="18"/>
          <w:color w:val="auto"/>
        </w:rPr>
        <w:t>”). Upon the written request of the Holder, the Company shall within two (2) business days confirm in writing</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23" w:name="page24"/>
    <w:bookmarkEnd w:id="23"/>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(including by electronic mail) to the Holder that the number of shares of Common Stock then outstanding is not less than the Reported Outstanding Share Number or, if the number of shares of Common Stock then outstanding is less than the Reported Outstanding Share Number, the Company shall confirm in writing (including by electronic mail) to the Holder the number of shares of Common Stock then outstanding. The Holder shall disclose to the Company the number of shares of Common Stock that it, together with the Attribution Parties beneficially owns and has the right to acquire through the exercise of derivative securities and any limitations on exercise or conversion analogous to the limitation contained herein contemporaneously or immediately prior to submitting the form of subscription for the Warrant. If the Company receives the form of subscription from the Holder at a time when the actual number of outstanding shares of Common Stock is less than the Reported Outstanding Share Number, the Company shall (i) notify the Holder in writing of the number of shares of Common Stock then outstanding and, to the extent that such form of subscription would otherwise cause the Holder’s, together with the Attribution Parties’, beneficial ownership, as determined pursuant to this Section 1(c), to exceed the Maximum Percentage, the Holder must notify the Company of a reduced number of the shares Common Stock hereunder to be purchased pursuant to such form of subscription (the number of shares by which such purchase is reduced, the “</w:t>
      </w:r>
      <w:r>
        <w:rPr>
          <w:rFonts w:ascii="Times New Roman" w:cs="Times New Roman" w:eastAsia="Times New Roman" w:hAnsi="Times New Roman"/>
          <w:sz w:val="18"/>
          <w:szCs w:val="18"/>
          <w:u w:val="single" w:color="auto"/>
          <w:color w:val="auto"/>
        </w:rPr>
        <w:t>Reduction Shares</w:t>
      </w:r>
      <w:r>
        <w:rPr>
          <w:rFonts w:ascii="Times New Roman" w:cs="Times New Roman" w:eastAsia="Times New Roman" w:hAnsi="Times New Roman"/>
          <w:sz w:val="18"/>
          <w:szCs w:val="18"/>
          <w:color w:val="auto"/>
        </w:rPr>
        <w:t>”) and (ii) as soon as reasonably practicable, the Company shall return to the Holder any exercise price paid by the Holder for the Reduction Shares.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w:t>
      </w:r>
      <w:r>
        <w:rPr>
          <w:rFonts w:ascii="Times New Roman" w:cs="Times New Roman" w:eastAsia="Times New Roman" w:hAnsi="Times New Roman"/>
          <w:sz w:val="18"/>
          <w:szCs w:val="18"/>
          <w:u w:val="single" w:color="auto"/>
          <w:color w:val="auto"/>
        </w:rPr>
        <w:t>Excess Shares</w:t>
      </w:r>
      <w:r>
        <w:rPr>
          <w:rFonts w:ascii="Times New Roman" w:cs="Times New Roman" w:eastAsia="Times New Roman" w:hAnsi="Times New Roman"/>
          <w:sz w:val="18"/>
          <w:szCs w:val="18"/>
          <w:color w:val="auto"/>
        </w:rPr>
        <w:t xml:space="preserve">”)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By written notice to the Company, a Holder of the Warrant may from time to time increase or decrease the Maximum Percentage to any other percentage not in excess of 19.99% specified in such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increase in the Maximum Percentage will not be effective until the sixty-first (61st) day after such notice is delivered to the Company, any such increase or decrease will apply only to the Holder, and shall not negatively affect any partial exercise effected prior to such change. Notwithstanding anything anywhere in this Warrant to the contrary, the aggregate number of shares issued pursuant to the exercise of this Warrant shall not exceed the aggregate number of shares of Common Stock which the Holder may exercise pursuant to the terms of this Warrant without breaching the Company’s obligations under the rules or regulations of the Principal Trading Market (the number of shares which may be issued without violating such rules and regulations, the “Exchange Cap”), except that such limitation shall not apply in the event that the Company obtains the approval of its stockholders as required by the applicable rules of the Principal Trading Market, including, but not limited to, Nasdaq Rule 5635, for issuances of shares of Common Stock in excess of such amount or such approval is not required pursuant to the applicable rules of the Principal Trading Market.</w:t>
      </w:r>
    </w:p>
    <w:p>
      <w:pPr>
        <w:spacing w:after="0" w:line="202" w:lineRule="exact"/>
        <w:rPr>
          <w:sz w:val="20"/>
          <w:szCs w:val="20"/>
          <w:color w:val="auto"/>
        </w:rPr>
      </w:pPr>
    </w:p>
    <w:p>
      <w:pPr>
        <w:ind w:left="620" w:hanging="184"/>
        <w:spacing w:after="0"/>
        <w:tabs>
          <w:tab w:leader="none" w:pos="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Transfer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0" w:firstLine="987"/>
        <w:spacing w:after="0" w:line="254" w:lineRule="auto"/>
        <w:tabs>
          <w:tab w:leader="none" w:pos="123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Warrant and the Common Stock shall not be transferable except upon the conditions specified in this Section 2, which conditions are intended to ensure compliance with the provisions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Each holder of this Warrant or the Common Stock issuable hereunder will cause any proposed transferee of the Warrant or Common Stock to agree to take and hold such securities subject to the provisions and upon the conditions specified in this Section 2. Notwithstanding the foregoing and any other provision of this Section 2 but subject to the last sentence of Section 2(c), Holder may freely transfer all or part of this Warrant or the shares issuable upon exercise of this Warrant (or the securities issuable, directly or indirectly, upon conversion of the shares, if any) at any time to any affiliate of Lender under the Loan Agreement, by giving Company notice of the portion of the Warrant being transferred setting forth the name, address and taxpayer identification number of the transferee and surrendering this Warrant to Company for reissuance to the transferees(s) (and Holder, if applicable).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24" w:name="page25"/>
    <w:bookmarkEnd w:id="24"/>
    <w:p>
      <w:pPr>
        <w:ind w:left="4" w:right="280" w:firstLine="987"/>
        <w:spacing w:after="0" w:line="281" w:lineRule="auto"/>
        <w:tabs>
          <w:tab w:leader="none" w:pos="125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certificate representing (i) this Warrant, (ii) the Common Stock, and (iii) any other securities issued in respect of the Common Stock issued upon any stock split, stock dividend, recapitalization, merger, consolidation or similar event, shall (unless otherwise permitted by the provisions of this Section 2 or unless such securities have been registered under the Securities Act or sold under Rule 144) be stamped or otherwise imprinted with a legend substantially in the following form (in addition to any legend required under applicable state securities laws):</w:t>
      </w:r>
    </w:p>
    <w:p>
      <w:pPr>
        <w:spacing w:after="0" w:line="164" w:lineRule="exact"/>
        <w:rPr>
          <w:sz w:val="20"/>
          <w:szCs w:val="20"/>
          <w:color w:val="auto"/>
        </w:rPr>
      </w:pPr>
    </w:p>
    <w:p>
      <w:pPr>
        <w:ind w:left="4" w:right="100"/>
        <w:spacing w:after="0" w:line="269" w:lineRule="auto"/>
        <w:rPr>
          <w:sz w:val="20"/>
          <w:szCs w:val="20"/>
          <w:color w:val="auto"/>
        </w:rPr>
      </w:pPr>
      <w:r>
        <w:rPr>
          <w:rFonts w:ascii="Times New Roman" w:cs="Times New Roman" w:eastAsia="Times New Roman" w:hAnsi="Times New Roman"/>
          <w:sz w:val="17"/>
          <w:szCs w:val="17"/>
          <w:color w:val="auto"/>
        </w:rPr>
        <w:t>THE SECURITIES REPRESENTED BY THIS CERTIFICATE HAVE BEEN ACQUIRED FOR INVESTMENT AND NOT WITH A VIEW TO, OR IN CONNECTION WITH, THE SALE AND DISTRIBUTION THEREOF, AND HAVE NOT BEEN REGISTERED UNDER THE SECURITIES ACT OR ANY STATE SECURITIES LAWS. SUCH SECURITIES MAY NOT BE SOLD OR TRANSFERRED IN THE ABSENCE OF (A) SUCH REGISTRATION, (B) AN OPINION OF COUNSEL IN A FORM REASONABLY ACCEPTABLE TO COMPANY THAT SUCH REGISTRATION IS NOT REQUIRED DUE TO AN EXEMPTION THEREFROM UNDER SAID ACT AND ANY APPLICABLE STATE SECURITIES LAWS OR</w:t>
      </w:r>
    </w:p>
    <w:p>
      <w:pPr>
        <w:spacing w:after="0" w:line="3" w:lineRule="exact"/>
        <w:rPr>
          <w:sz w:val="20"/>
          <w:szCs w:val="20"/>
          <w:color w:val="auto"/>
        </w:rPr>
      </w:pPr>
    </w:p>
    <w:p>
      <w:pPr>
        <w:ind w:left="284" w:hanging="284"/>
        <w:spacing w:after="0"/>
        <w:tabs>
          <w:tab w:leader="none" w:pos="28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CALCIMEDICA, INC. OTHERWISE SATISFIES ITSELF THAT SUCH TRANSACTION IS COMPLIANT WITH SUCH LAWS.</w:t>
      </w:r>
    </w:p>
    <w:p>
      <w:pPr>
        <w:spacing w:after="0" w:line="206" w:lineRule="exact"/>
        <w:rPr>
          <w:rFonts w:ascii="Times New Roman" w:cs="Times New Roman" w:eastAsia="Times New Roman" w:hAnsi="Times New Roman"/>
          <w:sz w:val="18"/>
          <w:szCs w:val="18"/>
          <w:color w:val="auto"/>
        </w:rPr>
      </w:pPr>
    </w:p>
    <w:p>
      <w:pPr>
        <w:ind w:left="4" w:right="60" w:firstLine="987"/>
        <w:spacing w:after="0" w:line="254" w:lineRule="auto"/>
        <w:tabs>
          <w:tab w:leader="none" w:pos="124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of this Warrant and each person to whom this Warrant is subsequently transferred represents and warrants to Company and agrees (by acceptance of such transfer) that it will not transfer this Warrant (or securities issuable upon exercise hereof unless a registration statement under the Securities Act was in effect with respect to such securities at the time of issuance thereof) unless (i) there is an effective registration statement under the Securities Act and applicable state securities laws covering any such transaction, (ii) pursuant to Rule 144 under the Securities Act (or any other rule under the Securities Act relating to the disposition of securities), (iii) Company receives an opinion of counsel, reasonably satisfactory to Company, that an exemption from such registration is available or (iv) the Company otherwise satisfies itself that such transaction is exempt from registration. Notwithstanding the foregoing or any other provision of this Section 2, Holder shall not transfer this Warrant (or securities issuable upon exercise hereof, or securities issuable, directly or indirectly, upon conversion of such securities, if any) to any competitor of Company, as determined in good faith by the Board of Directors of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without the prior written consent of Company.</w:t>
      </w:r>
    </w:p>
    <w:p>
      <w:pPr>
        <w:spacing w:after="0" w:line="188" w:lineRule="exact"/>
        <w:rPr>
          <w:rFonts w:ascii="Times New Roman" w:cs="Times New Roman" w:eastAsia="Times New Roman" w:hAnsi="Times New Roman"/>
          <w:sz w:val="18"/>
          <w:szCs w:val="18"/>
          <w:color w:val="auto"/>
        </w:rPr>
      </w:pPr>
    </w:p>
    <w:p>
      <w:pPr>
        <w:ind w:left="4" w:firstLine="436"/>
        <w:spacing w:after="0" w:line="253" w:lineRule="auto"/>
        <w:tabs>
          <w:tab w:leader="none" w:pos="62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to be Fully Paid; Reservation of Shares</w:t>
      </w:r>
      <w:r>
        <w:rPr>
          <w:rFonts w:ascii="Times New Roman" w:cs="Times New Roman" w:eastAsia="Times New Roman" w:hAnsi="Times New Roman"/>
          <w:sz w:val="18"/>
          <w:szCs w:val="18"/>
          <w:color w:val="auto"/>
        </w:rPr>
        <w:t>. Company covenants and agrees that all shares of Common Stock which may be issued upon the exercise of the rights represented by this Warrant will, upon issuance, be duly authorized, validly issued, fully paid and nonassessable and free from all preemptive rights of any stockholder and free of all taxes, liens and charges with respect to the issue thereof. Company further covenants and agrees that during the period within which the rights represented by this Warrant may be exercised, Company will at all times have authorized and reserved, for the purpose of issue or transfer upon exercise of the subscription rights evidenced by this Warrant, a sufficient number of shares of authorized but unissued Common Stock, or other securities and property, when and as required to provide for the exercise of the rights represented by this Warrant. Company will take all such action as may be necessary to assure that such shares of Common Stock may be issued as provided herein without violation of any applicable law or regulation, or of any requirements of any domestic securities exchange upon which the Common Stock may be listed. Company will not take any action which would result in any adjustment of the Stock Purchase Price (as described in Section 4 hereof) (i) if the total number of shares of Common Stock issuable after such action upon exercise of all outstanding warrants, together with all shares of Common Stock then outstanding and all shares of Common Stock then issuable upon exercise of all options and upon the conversion of all convertible securities then outstanding, would exceed the total number of shares of Common Stock then authorized by Company’s Certificate of Incorporation, as amended and restated from time to time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or (ii) if the par value per share of the Common Stock would exceed the Stock Purchase Price.</w:t>
      </w:r>
    </w:p>
    <w:p>
      <w:pPr>
        <w:spacing w:after="0" w:line="187" w:lineRule="exact"/>
        <w:rPr>
          <w:rFonts w:ascii="Times New Roman" w:cs="Times New Roman" w:eastAsia="Times New Roman" w:hAnsi="Times New Roman"/>
          <w:sz w:val="18"/>
          <w:szCs w:val="18"/>
          <w:color w:val="auto"/>
        </w:rPr>
      </w:pPr>
    </w:p>
    <w:p>
      <w:pPr>
        <w:ind w:left="4" w:right="40" w:firstLine="436"/>
        <w:spacing w:after="0" w:line="256" w:lineRule="auto"/>
        <w:tabs>
          <w:tab w:leader="none" w:pos="62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Stock Purchase Price and Number of Shares</w:t>
      </w:r>
      <w:r>
        <w:rPr>
          <w:rFonts w:ascii="Times New Roman" w:cs="Times New Roman" w:eastAsia="Times New Roman" w:hAnsi="Times New Roman"/>
          <w:sz w:val="18"/>
          <w:szCs w:val="18"/>
          <w:color w:val="auto"/>
        </w:rPr>
        <w:t>. The Stock Purchase Price and the number of shares purchasable upon the exercise of this Warrant shall be subject to adjustment from time to time upon the occurrence of certain events described in this Section 4. Upon each adjustment of the Stock Purchase Price, Holder of this Warrant shall thereafter be entitled to purchase, at the Stock Purchase Price resulting from such adjustment, the number of shares obtained by multiplying the Stock Purchase Price in effect immediately prior to such adjustment by the number of shares purchasable pursuant hereto immediately prior to such adjustment, and dividing the product thereof by the Stock Purchase Price resulting from such adjustment.</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70" w:right="479" w:bottom="1440" w:gutter="0" w:footer="0" w:header="0"/>
        </w:sectPr>
      </w:pPr>
    </w:p>
    <w:bookmarkStart w:id="25" w:name="page26"/>
    <w:bookmarkEnd w:id="25"/>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4.1 </w:t>
      </w:r>
      <w:r>
        <w:rPr>
          <w:rFonts w:ascii="Times New Roman" w:cs="Times New Roman" w:eastAsia="Times New Roman" w:hAnsi="Times New Roman"/>
          <w:sz w:val="18"/>
          <w:szCs w:val="18"/>
          <w:u w:val="single" w:color="auto"/>
          <w:color w:val="auto"/>
        </w:rPr>
        <w:t>Subdivision or Combination of Stock</w:t>
      </w:r>
      <w:r>
        <w:rPr>
          <w:rFonts w:ascii="Times New Roman" w:cs="Times New Roman" w:eastAsia="Times New Roman" w:hAnsi="Times New Roman"/>
          <w:sz w:val="18"/>
          <w:szCs w:val="18"/>
          <w:color w:val="auto"/>
        </w:rPr>
        <w:t>. In case Company shall at any time subdivide its outstanding shares of Common Stock into a greater number of shares, the Stock Purchase Price in effect immediately prior to such subdivision shall be proportionately reduced, and conversely, in case the outstanding shares of Common Stock of Company shall be combined into a smaller number of shares, the Stock Purchase Price in effect immediately prior to such combination shall be proportionately increased.</w:t>
      </w:r>
    </w:p>
    <w:p>
      <w:pPr>
        <w:spacing w:after="0" w:line="180"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If at any time or from time to time the holders of Common Stock (or any shares of stock or other securities at the time receivable upon the exercise of this Warrant) shall have received or become entitled to receive,</w:t>
      </w:r>
    </w:p>
    <w:p>
      <w:pPr>
        <w:spacing w:after="0" w:line="162" w:lineRule="exact"/>
        <w:rPr>
          <w:sz w:val="20"/>
          <w:szCs w:val="20"/>
          <w:color w:val="auto"/>
        </w:rPr>
      </w:pPr>
    </w:p>
    <w:p>
      <w:pPr>
        <w:ind w:right="280" w:firstLine="987"/>
        <w:spacing w:after="0" w:line="266" w:lineRule="auto"/>
        <w:tabs>
          <w:tab w:leader="none" w:pos="12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or any shares of stock or other securities whether or not such securities are at any time directly or indirectly convertible into or exchangeable for Common Stock, or any rights or options to subscribe for, purchase or otherwise acquire any of the foregoing by way of dividend or other distribution,</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cash paid or payable including as a cash dividend, or</w:t>
      </w:r>
    </w:p>
    <w:p>
      <w:pPr>
        <w:spacing w:after="0" w:line="225" w:lineRule="exact"/>
        <w:rPr>
          <w:rFonts w:ascii="Times New Roman" w:cs="Times New Roman" w:eastAsia="Times New Roman" w:hAnsi="Times New Roman"/>
          <w:sz w:val="18"/>
          <w:szCs w:val="18"/>
          <w:color w:val="auto"/>
        </w:rPr>
      </w:pPr>
    </w:p>
    <w:p>
      <w:pPr>
        <w:ind w:firstLine="987"/>
        <w:spacing w:after="0" w:line="266" w:lineRule="auto"/>
        <w:tabs>
          <w:tab w:leader="none" w:pos="12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or other or additional stock or other securities or property (including cash) by way of spin off, split-up, reclassification, combination of shares or similar corporate rearrangement, (other than shares of Common Stock issued as a stock split, adjustments in respect of which shall be covered by the terms of Section 4.1 above),</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then and in each such case, Holder hereof shall, upon the exercise of this Warrant, be entitled to receive, in addition to the number of shares of Common Stock receivable thereupon, and without payment of any additional consideration therefor, the amount of stock and other securities and property (including cash in the cases referred to in clauses (b) and (c) above) which such Holder would hold on the date of such exercise had it been the holder of record of such Common Stock as of the date on which holders of Common Stock received or became entitled to receive such shares and/or all other additional stock and other securities and property.</w:t>
      </w:r>
    </w:p>
    <w:p>
      <w:pPr>
        <w:spacing w:after="0" w:line="183"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In the event of a Change of Control (as hereinafter defined), this Warrant shall be automatically exchanged for a number of shares of Company’s securities, such number of shares being equal to the maximum number of shares issuable pursuant to the terms hereof (after taking into account all adjustments described herein) had Holder elected to exercise this Warrant immediately prior to the closing of such Change of Control and purchased all such shares pursuant to the cash exercise provision set forth in Section 1(a) hereof (as opposed to the cashless exercise provision set forth in Section 1(b)). Company acknowledges and agrees that Holder shall not be required to make any payment (cash or otherwise) for such shares as further consideration for their issuance pursuant to the terms of the preceding sentence.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shall mean any sale, license, or other disposition of all or substantially all of the assets of Company, any reorganization, consolidation, merger or other transaction involving Company where the holders of Company’s securities before the transaction beneficially own less than 50% of the outstanding voting securities of the surviving entity after the transaction; provided that an issuance of equity securities for the primary purpose of raising capital shall not be considered a Change of Control under this Warrant. This Warrant shall terminate upon Holder’s receipt of the number of shares of Company’s equity securities described in this Section 4.3.</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Notice of Adjustment</w:t>
      </w:r>
      <w:r>
        <w:rPr>
          <w:rFonts w:ascii="Times New Roman" w:cs="Times New Roman" w:eastAsia="Times New Roman" w:hAnsi="Times New Roman"/>
          <w:sz w:val="18"/>
          <w:szCs w:val="18"/>
          <w:color w:val="auto"/>
        </w:rPr>
        <w:t>. Upon any adjustment of the Stock Purchase Price, and/or any increase or decrease in the number of shares purchasable upon the exercise of this Warrant, Company shall give written notice thereof to Holder pursuant to Section 12. The notice, which may be substantially in the form of Exhibit “A” attached hereto, shall be signed by Company’s chief financial officer and shall state the Stock Purchase Price resulting from such adjustment and the increase or decrease, if any, in the number of shares purchasable at such price upon the exercise of this Warrant, setting forth in reasonable detail the method of calculation and the facts upon which such calculation is based.</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70" w:right="499" w:bottom="1440" w:gutter="0" w:footer="0" w:header="0"/>
        </w:sectPr>
      </w:pPr>
    </w:p>
    <w:bookmarkStart w:id="26" w:name="page27"/>
    <w:bookmarkEnd w:id="2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4.6 </w:t>
      </w:r>
      <w:r>
        <w:rPr>
          <w:rFonts w:ascii="Times New Roman" w:cs="Times New Roman" w:eastAsia="Times New Roman" w:hAnsi="Times New Roman"/>
          <w:sz w:val="18"/>
          <w:szCs w:val="18"/>
          <w:u w:val="single" w:color="auto"/>
          <w:color w:val="auto"/>
        </w:rPr>
        <w:t>Other Notices</w:t>
      </w:r>
      <w:r>
        <w:rPr>
          <w:rFonts w:ascii="Times New Roman" w:cs="Times New Roman" w:eastAsia="Times New Roman" w:hAnsi="Times New Roman"/>
          <w:sz w:val="18"/>
          <w:szCs w:val="18"/>
          <w:color w:val="auto"/>
        </w:rPr>
        <w:t>. If at any time:</w:t>
      </w:r>
    </w:p>
    <w:p>
      <w:pPr>
        <w:spacing w:after="0" w:line="225" w:lineRule="exact"/>
        <w:rPr>
          <w:sz w:val="20"/>
          <w:szCs w:val="20"/>
          <w:color w:val="auto"/>
        </w:rPr>
      </w:pPr>
    </w:p>
    <w:p>
      <w:pPr>
        <w:ind w:left="1240" w:hanging="253"/>
        <w:spacing w:after="0"/>
        <w:tabs>
          <w:tab w:leader="none" w:pos="1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declare any cash dividend upon its Common Stock;</w:t>
      </w:r>
    </w:p>
    <w:p>
      <w:pPr>
        <w:spacing w:after="0" w:line="225" w:lineRule="exact"/>
        <w:rPr>
          <w:rFonts w:ascii="Times New Roman" w:cs="Times New Roman" w:eastAsia="Times New Roman" w:hAnsi="Times New Roman"/>
          <w:sz w:val="18"/>
          <w:szCs w:val="18"/>
          <w:color w:val="auto"/>
        </w:rPr>
      </w:pPr>
    </w:p>
    <w:p>
      <w:pPr>
        <w:ind w:right="40" w:firstLine="987"/>
        <w:spacing w:after="0" w:line="282" w:lineRule="auto"/>
        <w:tabs>
          <w:tab w:leader="none" w:pos="124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declare any dividend upon its Common Stock payable in stock or make any special dividend or other distribution to the holders of its Common Stock;</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offer for subscription pro rata to the holders of its Common Stock any additional shares of stock of any class or other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w:t>
      </w:r>
    </w:p>
    <w:p>
      <w:pPr>
        <w:spacing w:after="0" w:line="206" w:lineRule="exact"/>
        <w:rPr>
          <w:rFonts w:ascii="Times New Roman" w:cs="Times New Roman" w:eastAsia="Times New Roman" w:hAnsi="Times New Roman"/>
          <w:sz w:val="18"/>
          <w:szCs w:val="18"/>
          <w:color w:val="auto"/>
        </w:rPr>
      </w:pPr>
    </w:p>
    <w:p>
      <w:pPr>
        <w:ind w:right="280" w:firstLine="987"/>
        <w:spacing w:after="0" w:line="282" w:lineRule="auto"/>
        <w:tabs>
          <w:tab w:leader="none" w:pos="124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any capital reorganization or reclassification of the capital stock of Company, or consolidation or merger of Company with, or sale of all or substantially all of its assets to, another entity;</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a voluntary or involuntary dissolution, liquidation or winding-up of Company; or</w:t>
      </w:r>
    </w:p>
    <w:p>
      <w:pPr>
        <w:spacing w:after="0" w:line="22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take or propose to take any other action, notice of which is actually provided to holders of the Common Stock;</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then, in any one or more of said cases, Company shall give Holder, pursuant to Section 12, (i) at least 15 days’ prior written notice of the date on which the books of Company shall close or a record shall be taken for such dividend, distribution or subscription rights or for determining rights to vote in respect of any such reorganization, reclassification, consolidation, merger, sale, dissolution, liquidation or winding-up, or other action and (ii) in the case of any such reorganization, reclassification, consolidation, merger, sale, dissolution, liquidation or winding-up, or other action, at least 15 days’ written notice of the date when the same shall take place. Any notice given in accordance with the foregoing clause (i) shall also specify, in the case of any such dividend, distribution or subscription rights, the date on which the holders of Common Stock shall be entitled thereto. Any notice given in accordance with the foregoing clause (ii) shall also specify the date on which the holders of Common Stock shall be entitled to exchange their Common Stock for securities or other property deliverable upon such reorganization, reclassification, consolidation, merger, sale, dissolution, liquidation or winding-up, or other action as the case may be.</w:t>
      </w:r>
    </w:p>
    <w:p>
      <w:pPr>
        <w:spacing w:after="0" w:line="188"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Certain Events</w:t>
      </w:r>
      <w:r>
        <w:rPr>
          <w:rFonts w:ascii="Times New Roman" w:cs="Times New Roman" w:eastAsia="Times New Roman" w:hAnsi="Times New Roman"/>
          <w:sz w:val="18"/>
          <w:szCs w:val="18"/>
          <w:color w:val="auto"/>
        </w:rPr>
        <w:t>. If any change in the outstanding Common Stock of Company or any other event occurs as to which the other provisions of this Section 4 are not strictly applicable or if strictly applicable would not fairly effect the adjustments to this Warrant in accordance with the essential intent and principles of such provisions, then the Board shall make in good faith an adjustment in the number and class of shares issuable under this Warrant, the Stock Purchase Price and/or the application of such provisions, in accordance with such essential intent and principles, so as to protect such purchase rights as aforesaid. The adjustment shall be such as will give Holder of this Warrant upon exercise for the same aggregate Stock Purchase Price the total number, class and kind of shares as Holder would have owned had this Warrant been exercised prior to the event and had Holder continued to hold such shares until after the event requiring adjustment.</w:t>
      </w:r>
    </w:p>
    <w:p>
      <w:pPr>
        <w:spacing w:after="0" w:line="189" w:lineRule="exact"/>
        <w:rPr>
          <w:sz w:val="20"/>
          <w:szCs w:val="20"/>
          <w:color w:val="auto"/>
        </w:rPr>
      </w:pPr>
    </w:p>
    <w:p>
      <w:pPr>
        <w:jc w:val="both"/>
        <w:ind w:right="40" w:firstLine="436"/>
        <w:spacing w:after="0" w:line="289" w:lineRule="auto"/>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Issue Tax</w:t>
      </w:r>
      <w:r>
        <w:rPr>
          <w:rFonts w:ascii="Times New Roman" w:cs="Times New Roman" w:eastAsia="Times New Roman" w:hAnsi="Times New Roman"/>
          <w:sz w:val="17"/>
          <w:szCs w:val="17"/>
          <w:color w:val="auto"/>
        </w:rPr>
        <w:t>. The issuance of certificates for shares of Common Stock upon the exercise of this Warrant shall be made without charge to Holder of this Warrant for any issue tax in respect thereof; provided, however, that Company shall not be required to pay any tax which may be payable in respect of any transfer involved in the issuance and delivery of any certificate in a name other than that of the then Holder of this Warrant being exercised.</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27" w:name="page28"/>
    <w:bookmarkEnd w:id="27"/>
    <w:p>
      <w:pPr>
        <w:ind w:right="460" w:firstLine="436"/>
        <w:spacing w:after="0" w:line="282" w:lineRule="auto"/>
        <w:tabs>
          <w:tab w:leader="none" w:pos="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Closing of Books</w:t>
      </w:r>
      <w:r>
        <w:rPr>
          <w:rFonts w:ascii="Times New Roman" w:cs="Times New Roman" w:eastAsia="Times New Roman" w:hAnsi="Times New Roman"/>
          <w:sz w:val="18"/>
          <w:szCs w:val="18"/>
          <w:color w:val="auto"/>
        </w:rPr>
        <w:t>. Company will at no time close its transfer books against the transfer of this Warrant or of any shares of Common Stock issued or issuable upon the exercise of this Warrant in any manner which interferes with the timely exercise of this Warrant.</w:t>
      </w:r>
    </w:p>
    <w:p>
      <w:pPr>
        <w:spacing w:after="0" w:line="161" w:lineRule="exact"/>
        <w:rPr>
          <w:rFonts w:ascii="Times New Roman" w:cs="Times New Roman" w:eastAsia="Times New Roman" w:hAnsi="Times New Roman"/>
          <w:sz w:val="18"/>
          <w:szCs w:val="18"/>
          <w:color w:val="auto"/>
        </w:rPr>
      </w:pPr>
    </w:p>
    <w:p>
      <w:pPr>
        <w:ind w:firstLine="436"/>
        <w:spacing w:after="0" w:line="254" w:lineRule="auto"/>
        <w:tabs>
          <w:tab w:leader="none" w:pos="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Voting Rights; Limitation of Liability</w:t>
      </w:r>
      <w:r>
        <w:rPr>
          <w:rFonts w:ascii="Times New Roman" w:cs="Times New Roman" w:eastAsia="Times New Roman" w:hAnsi="Times New Roman"/>
          <w:sz w:val="18"/>
          <w:szCs w:val="18"/>
          <w:color w:val="auto"/>
        </w:rPr>
        <w:t>. Nothing contained in this Warrant shall be construed as conferring upon Holder hereof the right to vote or to consent as a stockholder in respect of meetings of stockholders for the election of directors of Company or any other matters or any rights whatsoever as a stockholder of Company. No dividends or interest shall be payable in respect of this Warrant or the interest represented hereby or the shares purchasable hereunder until, and only to the extent that, this Warrant shall have been exercised; provided, however, that if any dividends are due or paid at any time on the underlying securities for which this Warrant is exercisable, then upon exercise, the securities issued to Holder shall be deemed to have accrued dividends and be paid identical dividends from the same time as the outstanding shares for which this Warrant is exercisable were first issued (or, if later, the date of this Warrant). No provisions hereof, in the absence of affirmative action by Holder to purchase shares of Common Stock, and no mere enumeration herein of the rights or privileges of Holder hereof, shall give rise to any liability of such Holder for the Stock Purchase Price or as a stockholder of Company, whether such liability is asserted by Company or by its creditors.</w:t>
      </w:r>
    </w:p>
    <w:p>
      <w:pPr>
        <w:spacing w:after="0" w:line="188" w:lineRule="exact"/>
        <w:rPr>
          <w:rFonts w:ascii="Times New Roman" w:cs="Times New Roman" w:eastAsia="Times New Roman" w:hAnsi="Times New Roman"/>
          <w:sz w:val="18"/>
          <w:szCs w:val="18"/>
          <w:color w:val="auto"/>
        </w:rPr>
      </w:pPr>
    </w:p>
    <w:p>
      <w:pPr>
        <w:ind w:right="100" w:firstLine="436"/>
        <w:spacing w:after="0" w:line="261" w:lineRule="auto"/>
        <w:tabs>
          <w:tab w:leader="none" w:pos="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Charter</w:t>
      </w:r>
      <w:r>
        <w:rPr>
          <w:rFonts w:ascii="Times New Roman" w:cs="Times New Roman" w:eastAsia="Times New Roman" w:hAnsi="Times New Roman"/>
          <w:sz w:val="18"/>
          <w:szCs w:val="18"/>
          <w:color w:val="auto"/>
        </w:rPr>
        <w:t>. Unless Holder consents thereto in writing, Company shall not amend its Charter prior to the exercise of this Warrant if the Common Stock would be adversely affected by such amendment in a manner that would be more adverse to Holder with respect to the shares of Common Stock issuable upon the exercise of this Warrant than, and substantially dissimilar to, such amendment’s effect on the other holders of the Common Stock.</w:t>
      </w:r>
    </w:p>
    <w:p>
      <w:pPr>
        <w:spacing w:after="0" w:line="179"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80" w:firstLine="436"/>
        <w:spacing w:after="0" w:line="282" w:lineRule="auto"/>
        <w:tabs>
          <w:tab w:leader="none" w:pos="71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and Obligations Survive Exercise of Warrant.</w:t>
      </w:r>
      <w:r>
        <w:rPr>
          <w:rFonts w:ascii="Times New Roman" w:cs="Times New Roman" w:eastAsia="Times New Roman" w:hAnsi="Times New Roman"/>
          <w:sz w:val="18"/>
          <w:szCs w:val="18"/>
          <w:color w:val="auto"/>
        </w:rPr>
        <w:t xml:space="preserve"> The rights and obligations of Company, of Holder of this Warrant and of the holder of shares of Common Stock issued upon exercise of this Warrant, contained in Sections 5, 10, 17 and 18 shall survive the exercise of this Warrant.</w:t>
      </w:r>
    </w:p>
    <w:p>
      <w:pPr>
        <w:spacing w:after="0" w:line="161" w:lineRule="exact"/>
        <w:rPr>
          <w:rFonts w:ascii="Times New Roman" w:cs="Times New Roman" w:eastAsia="Times New Roman" w:hAnsi="Times New Roman"/>
          <w:sz w:val="18"/>
          <w:szCs w:val="18"/>
          <w:color w:val="auto"/>
        </w:rPr>
      </w:pPr>
    </w:p>
    <w:p>
      <w:pPr>
        <w:ind w:right="120" w:firstLine="436"/>
        <w:spacing w:after="0" w:line="282" w:lineRule="auto"/>
        <w:tabs>
          <w:tab w:leader="none" w:pos="70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and Waiver</w:t>
      </w:r>
      <w:r>
        <w:rPr>
          <w:rFonts w:ascii="Times New Roman" w:cs="Times New Roman" w:eastAsia="Times New Roman" w:hAnsi="Times New Roman"/>
          <w:sz w:val="18"/>
          <w:szCs w:val="18"/>
          <w:color w:val="auto"/>
        </w:rPr>
        <w:t>. This Warrant and any provision hereof may be changed, waived, discharged or terminated only by an instrument in writing signed by the party against which enforcement of the same is sought.</w:t>
      </w:r>
    </w:p>
    <w:p>
      <w:pPr>
        <w:spacing w:after="0" w:line="161" w:lineRule="exact"/>
        <w:rPr>
          <w:rFonts w:ascii="Times New Roman" w:cs="Times New Roman" w:eastAsia="Times New Roman" w:hAnsi="Times New Roman"/>
          <w:sz w:val="18"/>
          <w:szCs w:val="18"/>
          <w:color w:val="auto"/>
        </w:rPr>
      </w:pPr>
    </w:p>
    <w:p>
      <w:pPr>
        <w:ind w:right="40" w:firstLine="436"/>
        <w:spacing w:after="0" w:line="258" w:lineRule="auto"/>
        <w:tabs>
          <w:tab w:leader="none" w:pos="71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Holder or Company shall be deemed to have been given (i) upon receipt if delivered personally or by courier (ii) upon confirmation of receipt if by electronic mail or facsimile or (iii) three business days after deposit in the US mail, with postage prepaid and certified or registered, to each such Holder at its address as shown on the books of Company or to Company at the address indicated therefor in the opening paragraphs of this Warrant (or at such other location as Company may advise Holder in writing).</w:t>
      </w:r>
    </w:p>
    <w:p>
      <w:pPr>
        <w:spacing w:after="0" w:line="183" w:lineRule="exact"/>
        <w:rPr>
          <w:rFonts w:ascii="Times New Roman" w:cs="Times New Roman" w:eastAsia="Times New Roman" w:hAnsi="Times New Roman"/>
          <w:sz w:val="18"/>
          <w:szCs w:val="18"/>
          <w:color w:val="auto"/>
        </w:rPr>
      </w:pPr>
    </w:p>
    <w:p>
      <w:pPr>
        <w:ind w:right="40" w:firstLine="436"/>
        <w:spacing w:after="0" w:line="274" w:lineRule="auto"/>
        <w:tabs>
          <w:tab w:leader="none" w:pos="71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Survival of Certain Obligations</w:t>
      </w:r>
      <w:r>
        <w:rPr>
          <w:rFonts w:ascii="Times New Roman" w:cs="Times New Roman" w:eastAsia="Times New Roman" w:hAnsi="Times New Roman"/>
          <w:sz w:val="17"/>
          <w:szCs w:val="17"/>
          <w:color w:val="auto"/>
        </w:rPr>
        <w:t>. All of the obligations of Company relating to the Common Stock issuable upon the exercise of this Warrant shall survive the exercise and termination of this Warrant. All of the covenants and agreements of Company shall inure to the benefit of and be binding upon the successors and permitted assigns of Holder. Company will, at the time of the exercise of this Warrant, in whole or in part, upon request of Holder but at Company’s expense, acknowledge in writing its continuing obligation to Holder in respect of any rights (including, without limitation, any right to registration of the shares of Common Stock) to which Holder shall continue to be entitled after such exercise in accordance with this Warrant; provided, that the failure of Holder to make any such request shall not affect the continuing obligation of Company to Holder in respect of such rights.</w:t>
      </w:r>
    </w:p>
    <w:p>
      <w:pPr>
        <w:spacing w:after="0" w:line="172" w:lineRule="exact"/>
        <w:rPr>
          <w:rFonts w:ascii="Times New Roman" w:cs="Times New Roman" w:eastAsia="Times New Roman" w:hAnsi="Times New Roman"/>
          <w:sz w:val="17"/>
          <w:szCs w:val="17"/>
          <w:color w:val="auto"/>
        </w:rPr>
      </w:pPr>
    </w:p>
    <w:p>
      <w:pPr>
        <w:jc w:val="both"/>
        <w:ind w:right="340" w:firstLine="436"/>
        <w:spacing w:after="0" w:line="266" w:lineRule="auto"/>
        <w:tabs>
          <w:tab w:leader="none" w:pos="71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Descriptive Headings and Governing Law</w:t>
      </w:r>
      <w:r>
        <w:rPr>
          <w:rFonts w:ascii="Times New Roman" w:cs="Times New Roman" w:eastAsia="Times New Roman" w:hAnsi="Times New Roman"/>
          <w:sz w:val="18"/>
          <w:szCs w:val="18"/>
          <w:color w:val="auto"/>
        </w:rPr>
        <w:t>. The descriptive headings of the several sections and paragraphs of this Warrant are inserted for convenience only and do not constitute a part of this Warrant. This Warrant shall be construed and enforced in accordance with, and the rights of the parties shall be governed by, the laws of the State of Delaware.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28" w:name="page29"/>
    <w:bookmarkEnd w:id="28"/>
    <w:p>
      <w:pPr>
        <w:ind w:right="20" w:firstLine="436"/>
        <w:spacing w:after="0" w:line="258" w:lineRule="auto"/>
        <w:tabs>
          <w:tab w:leader="none" w:pos="71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Lost Warrants or Stock Certificates</w:t>
      </w:r>
      <w:r>
        <w:rPr>
          <w:rFonts w:ascii="Times New Roman" w:cs="Times New Roman" w:eastAsia="Times New Roman" w:hAnsi="Times New Roman"/>
          <w:sz w:val="18"/>
          <w:szCs w:val="18"/>
          <w:color w:val="auto"/>
        </w:rPr>
        <w:t>. Company agrees that upon receipt of evidence reasonably satisfactory to Company of the loss, theft, destruction, or mutilation of any Warrant or stock certificate and, in the case of any such loss, theft or destruction, upon receipt of an indemnity reasonably satisfactory to Company, or in the case of any such mutilation upon surrender and cancellation of such Warrant or stock certificate, Company at its expense will make and deliver a new Warrant or stock certificate, of like tenor, in lieu of the lost, stolen, destroyed or mutilated Warrant or stock certificate.</w:t>
      </w:r>
    </w:p>
    <w:p>
      <w:pPr>
        <w:spacing w:after="0" w:line="183" w:lineRule="exact"/>
        <w:rPr>
          <w:rFonts w:ascii="Times New Roman" w:cs="Times New Roman" w:eastAsia="Times New Roman" w:hAnsi="Times New Roman"/>
          <w:sz w:val="18"/>
          <w:szCs w:val="18"/>
          <w:color w:val="auto"/>
        </w:rPr>
      </w:pPr>
    </w:p>
    <w:p>
      <w:pPr>
        <w:ind w:right="260" w:firstLine="436"/>
        <w:spacing w:after="0" w:line="282" w:lineRule="auto"/>
        <w:tabs>
          <w:tab w:leader="none" w:pos="71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shall be issued upon exercise of this Warrant. Company shall, in lieu of issuing any fractional share, pay the holder entitled to such fraction a sum in cash equal to such fraction multiplied by the then effective Stock Purchase Price.</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Holder.</w:t>
      </w:r>
      <w:r>
        <w:rPr>
          <w:rFonts w:ascii="Times New Roman" w:cs="Times New Roman" w:eastAsia="Times New Roman" w:hAnsi="Times New Roman"/>
          <w:sz w:val="18"/>
          <w:szCs w:val="18"/>
          <w:color w:val="auto"/>
        </w:rPr>
        <w:t xml:space="preserve"> With respect to this Warrant, Holder represents and warrants to Company as follows:</w:t>
      </w:r>
    </w:p>
    <w:p>
      <w:pPr>
        <w:spacing w:after="0" w:line="225" w:lineRule="exact"/>
        <w:rPr>
          <w:sz w:val="20"/>
          <w:szCs w:val="20"/>
          <w:color w:val="auto"/>
        </w:rPr>
      </w:pPr>
    </w:p>
    <w:p>
      <w:pPr>
        <w:ind w:right="1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17.1 </w:t>
      </w:r>
      <w:r>
        <w:rPr>
          <w:rFonts w:ascii="Times New Roman" w:cs="Times New Roman" w:eastAsia="Times New Roman" w:hAnsi="Times New Roman"/>
          <w:sz w:val="18"/>
          <w:szCs w:val="18"/>
          <w:u w:val="single" w:color="auto"/>
          <w:color w:val="auto"/>
        </w:rPr>
        <w:t>Experience.</w:t>
      </w:r>
      <w:r>
        <w:rPr>
          <w:rFonts w:ascii="Times New Roman" w:cs="Times New Roman" w:eastAsia="Times New Roman" w:hAnsi="Times New Roman"/>
          <w:sz w:val="18"/>
          <w:szCs w:val="18"/>
          <w:color w:val="auto"/>
        </w:rPr>
        <w:t xml:space="preserve"> It is experienced in evaluating and investing in companies engaged in businesses similar to that of Company; it understands that investment in this Warrant involves substantial risks; it has made detailed inquiries concerning Company, its business and services, its officers and its personnel; the officers of Company have made available to Holder any and all written information it has requested; the officers of Company have answered to Holder’s satisfaction all inquiries made by it; in making this investment it has relied upon information made available to it by Company; and it has such knowledge and experience in financial and business matters that it is capable of evaluating the merits and risks of investment in Company and it is able to bear the economic risk of that investment.</w:t>
      </w:r>
    </w:p>
    <w:p>
      <w:pPr>
        <w:spacing w:after="0" w:line="187" w:lineRule="exact"/>
        <w:rPr>
          <w:sz w:val="20"/>
          <w:szCs w:val="20"/>
          <w:color w:val="auto"/>
        </w:rPr>
      </w:pPr>
    </w:p>
    <w:p>
      <w:pPr>
        <w:jc w:val="both"/>
        <w:ind w:firstLine="991"/>
        <w:spacing w:after="0" w:line="289" w:lineRule="auto"/>
        <w:rPr>
          <w:sz w:val="20"/>
          <w:szCs w:val="20"/>
          <w:color w:val="auto"/>
        </w:rPr>
      </w:pPr>
      <w:r>
        <w:rPr>
          <w:rFonts w:ascii="Times New Roman" w:cs="Times New Roman" w:eastAsia="Times New Roman" w:hAnsi="Times New Roman"/>
          <w:sz w:val="17"/>
          <w:szCs w:val="17"/>
          <w:color w:val="auto"/>
        </w:rPr>
        <w:t xml:space="preserve">17.2 </w:t>
      </w:r>
      <w:r>
        <w:rPr>
          <w:rFonts w:ascii="Times New Roman" w:cs="Times New Roman" w:eastAsia="Times New Roman" w:hAnsi="Times New Roman"/>
          <w:sz w:val="17"/>
          <w:szCs w:val="17"/>
          <w:u w:val="single" w:color="auto"/>
          <w:color w:val="auto"/>
        </w:rPr>
        <w:t>Investment.</w:t>
      </w:r>
      <w:r>
        <w:rPr>
          <w:rFonts w:ascii="Times New Roman" w:cs="Times New Roman" w:eastAsia="Times New Roman" w:hAnsi="Times New Roman"/>
          <w:sz w:val="17"/>
          <w:szCs w:val="17"/>
          <w:color w:val="auto"/>
        </w:rPr>
        <w:t xml:space="preserve"> It is acquiring this Warrant and any shares of Common Stock issuable upon exercise of this Warrant for investment for its own account and not with a view to, or for resale in connection with, any distribution thereof. It understands that this Warrant and the shares of Common Stock issuable upon exercise of this Warrant, have not been registered under the Securities Act, nor qualified under applicable state securities laws.</w:t>
      </w:r>
    </w:p>
    <w:p>
      <w:pPr>
        <w:spacing w:after="0" w:line="158" w:lineRule="exact"/>
        <w:rPr>
          <w:sz w:val="20"/>
          <w:szCs w:val="20"/>
          <w:color w:val="auto"/>
        </w:rPr>
      </w:pPr>
    </w:p>
    <w:p>
      <w:pPr>
        <w:jc w:val="both"/>
        <w:ind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17.3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xml:space="preserve"> It acknowledges that this Warrant and the Common Stock issuable upon exercise of this Warrant must be held indefinitely unless they are subsequently registered under the Securities Act or an exemption from such registration is available. It has been advised or is aware of the provisions of Rule 144 promulgated under the Securities Act.</w:t>
      </w:r>
    </w:p>
    <w:p>
      <w:pPr>
        <w:spacing w:after="0" w:line="176" w:lineRule="exact"/>
        <w:rPr>
          <w:sz w:val="20"/>
          <w:szCs w:val="20"/>
          <w:color w:val="auto"/>
        </w:rPr>
      </w:pPr>
    </w:p>
    <w:p>
      <w:pPr>
        <w:ind w:right="7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17.4 </w:t>
      </w:r>
      <w:r>
        <w:rPr>
          <w:rFonts w:ascii="Times New Roman" w:cs="Times New Roman" w:eastAsia="Times New Roman" w:hAnsi="Times New Roman"/>
          <w:sz w:val="18"/>
          <w:szCs w:val="18"/>
          <w:u w:val="single" w:color="auto"/>
          <w:color w:val="auto"/>
        </w:rPr>
        <w:t>Access to Data.</w:t>
      </w:r>
      <w:r>
        <w:rPr>
          <w:rFonts w:ascii="Times New Roman" w:cs="Times New Roman" w:eastAsia="Times New Roman" w:hAnsi="Times New Roman"/>
          <w:sz w:val="18"/>
          <w:szCs w:val="18"/>
          <w:color w:val="auto"/>
        </w:rPr>
        <w:t xml:space="preserve"> It has had an opportunity to discuss Company’s business, management and financial affairs with Company’s management and has had the opportunity to inspect Company’s facilities.</w:t>
      </w:r>
    </w:p>
    <w:p>
      <w:pPr>
        <w:spacing w:after="0" w:line="162"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17.5 </w:t>
      </w: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It is, and at the time this Warrant was offered was, an “accredited investor” within the meaning of Regulation D promulgated under the Securities Act.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Additional Representations and Covenants of Company.</w:t>
      </w:r>
      <w:r>
        <w:rPr>
          <w:rFonts w:ascii="Times New Roman" w:cs="Times New Roman" w:eastAsia="Times New Roman" w:hAnsi="Times New Roman"/>
          <w:sz w:val="18"/>
          <w:szCs w:val="18"/>
          <w:color w:val="auto"/>
        </w:rPr>
        <w:t xml:space="preserve"> Company hereby represents, warrants and agrees as follows:</w:t>
      </w:r>
    </w:p>
    <w:p>
      <w:pPr>
        <w:spacing w:after="0" w:line="225"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18.1 </w:t>
      </w:r>
      <w:r>
        <w:rPr>
          <w:rFonts w:ascii="Times New Roman" w:cs="Times New Roman" w:eastAsia="Times New Roman" w:hAnsi="Times New Roman"/>
          <w:sz w:val="18"/>
          <w:szCs w:val="18"/>
          <w:u w:val="single" w:color="auto"/>
          <w:color w:val="auto"/>
        </w:rPr>
        <w:t>Corporate Power.</w:t>
      </w:r>
      <w:r>
        <w:rPr>
          <w:rFonts w:ascii="Times New Roman" w:cs="Times New Roman" w:eastAsia="Times New Roman" w:hAnsi="Times New Roman"/>
          <w:sz w:val="18"/>
          <w:szCs w:val="18"/>
          <w:color w:val="auto"/>
        </w:rPr>
        <w:t xml:space="preserve"> Company has all requisite corporate power and corporate authority to issue this Warrant and to carry out and perform its obligations hereunder.</w:t>
      </w:r>
    </w:p>
    <w:p>
      <w:pPr>
        <w:spacing w:after="0" w:line="162"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18.2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xml:space="preserve"> All corporate action on the part of Company, its directors and stockholders necessary for the authorization, execution, delivery and performance by Company of this Warrant has been taken. This Warrant is a valid and binding obligation of Company, enforceable in accordance with its terms.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29" w:name="page30"/>
    <w:bookmarkEnd w:id="29"/>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18.3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xml:space="preserve"> Subject in part to the truth and accuracy of Holder’s representations set forth in Section 17 hereof, the offer, issuance and sale of this Warrant is, and the Common Stock issuable upon exercise of this Warrant will be, exempt from the registration requirements of the Securities Act, and are exempt from the qualification requirements of any applicable state securities laws; and neither Company nor anyone acting on its behalf will take any action hereafter that would cause the loss of such exemptions.</w:t>
      </w:r>
    </w:p>
    <w:p>
      <w:pPr>
        <w:spacing w:after="0" w:line="180"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18.4 </w:t>
      </w:r>
      <w:r>
        <w:rPr>
          <w:rFonts w:ascii="Times New Roman" w:cs="Times New Roman" w:eastAsia="Times New Roman" w:hAnsi="Times New Roman"/>
          <w:sz w:val="18"/>
          <w:szCs w:val="18"/>
          <w:u w:val="single" w:color="auto"/>
          <w:color w:val="auto"/>
        </w:rPr>
        <w:t>Listing; Stock Issuance</w:t>
      </w:r>
      <w:r>
        <w:rPr>
          <w:rFonts w:ascii="Times New Roman" w:cs="Times New Roman" w:eastAsia="Times New Roman" w:hAnsi="Times New Roman"/>
          <w:sz w:val="18"/>
          <w:szCs w:val="18"/>
          <w:color w:val="auto"/>
        </w:rPr>
        <w:t>. Company shall secure and maintain the listing of the Common Stock or other securities issuable upon exercise of this Warrant, upon each securities exchange or over-the-counter market upon which securities of the same class or series issued by Company are listed, if any. Upon exercise of this Warrant, Company will use commercially reasonable efforts to cause the issuance of the shares of Common Stock purchased pursuant to the exercise to be issued in book-entry form in the names of Holder, its nominees or assignees, as appropriate at the time of such exercise.</w:t>
      </w:r>
    </w:p>
    <w:p>
      <w:pPr>
        <w:spacing w:after="0" w:line="183"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18.5 </w:t>
      </w:r>
      <w:r>
        <w:rPr>
          <w:rFonts w:ascii="Times New Roman" w:cs="Times New Roman" w:eastAsia="Times New Roman" w:hAnsi="Times New Roman"/>
          <w:sz w:val="18"/>
          <w:szCs w:val="18"/>
          <w:u w:val="single" w:color="auto"/>
          <w:color w:val="auto"/>
        </w:rPr>
        <w:t>Charter Documents</w:t>
      </w:r>
      <w:r>
        <w:rPr>
          <w:rFonts w:ascii="Times New Roman" w:cs="Times New Roman" w:eastAsia="Times New Roman" w:hAnsi="Times New Roman"/>
          <w:sz w:val="18"/>
          <w:szCs w:val="18"/>
          <w:color w:val="auto"/>
        </w:rPr>
        <w:t>. Company has provided Holder with true and complete copies of Company’s Charter, By-Laws, and each Certificate of Designation or other charter document setting forth any rights, preferences and privileges of Company’s capital stock, each as amended and in effect on the date of issuance of this Warrant.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18.6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72" w:lineRule="auto"/>
        <w:rPr>
          <w:sz w:val="20"/>
          <w:szCs w:val="20"/>
          <w:color w:val="auto"/>
        </w:rPr>
      </w:pPr>
      <w:r>
        <w:rPr>
          <w:rFonts w:ascii="Times New Roman" w:cs="Times New Roman" w:eastAsia="Times New Roman" w:hAnsi="Times New Roman"/>
          <w:sz w:val="17"/>
          <w:szCs w:val="17"/>
          <w:color w:val="auto"/>
        </w:rPr>
        <w:t xml:space="preserve">18.7 </w:t>
      </w:r>
      <w:r>
        <w:rPr>
          <w:rFonts w:ascii="Times New Roman" w:cs="Times New Roman" w:eastAsia="Times New Roman" w:hAnsi="Times New Roman"/>
          <w:sz w:val="17"/>
          <w:szCs w:val="17"/>
          <w:u w:val="single" w:color="auto"/>
          <w:color w:val="auto"/>
        </w:rPr>
        <w:t>Financial and Other Reports</w:t>
      </w:r>
      <w:r>
        <w:rPr>
          <w:rFonts w:ascii="Times New Roman" w:cs="Times New Roman" w:eastAsia="Times New Roman" w:hAnsi="Times New Roman"/>
          <w:sz w:val="17"/>
          <w:szCs w:val="17"/>
          <w:color w:val="auto"/>
        </w:rPr>
        <w:t>. Subject to applicable securities laws, until the earliest of (a) the Expiration Date, (b) the full exercise of this Warrant, (c) the date that the Commitments (as defined in the Loan Agreement) have terminated and the Obligations (as defined in the Loan Agreement) are repaid in full and (d) the termination of this Warrant pursuant to Section 4.3, Company agrees to provide Holder at any time and from time to time with such information that is in the Company’s possession as Holder may reasonably request for purposes of Holder’s compliance (as determined by Holder in its reasonable discretion) with regulatory, accounting and reporting requirements applicable to Holder under law (e.g., Fair Value Accounting Standard 157). Notwithstanding the foregoing, Company shall not be required to furnish to Holder the financial information described in this Section 18.7 in the event such financial information has been previously delivered to Lender pursuant to the Loan Agreement, such financial information is publicly available through the Company’s periodic reports filings, or produce any information not already in the Company’s possession.</w:t>
      </w:r>
    </w:p>
    <w:p>
      <w:pPr>
        <w:spacing w:after="0" w:line="172" w:lineRule="exact"/>
        <w:rPr>
          <w:sz w:val="20"/>
          <w:szCs w:val="20"/>
          <w:color w:val="auto"/>
        </w:rPr>
      </w:pPr>
    </w:p>
    <w:p>
      <w:pPr>
        <w:ind w:right="80" w:firstLine="436"/>
        <w:spacing w:after="0" w:line="258" w:lineRule="auto"/>
        <w:tabs>
          <w:tab w:leader="none" w:pos="71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Facsimile; Electronic Signatures</w:t>
      </w:r>
      <w:r>
        <w:rPr>
          <w:rFonts w:ascii="Times New Roman" w:cs="Times New Roman" w:eastAsia="Times New Roman" w:hAnsi="Times New Roman"/>
          <w:sz w:val="18"/>
          <w:szCs w:val="18"/>
          <w:color w:val="auto"/>
        </w:rPr>
        <w:t>. This Warrant may be executed by one or more of the parties hereto in any number of separate counterparts, all of which together shall constitute one and the same instrument. Holder’s execution and delivery of Holder’s counterpart signature page to this Warrant via facsimile or electronic mail (including pdf or any electronic signature complying with the U.S. federal ESIGN Act of 2000, e.g., www.docusign.com) shall constitute Holder’s effective execution and delivery of this Warrant and agreement to and acceptance of the terms hereof for all purposes.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this page intentionally left blank; 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30" w:name="page31"/>
    <w:bookmarkEnd w:id="30"/>
    <w:p>
      <w:pPr>
        <w:jc w:val="center"/>
        <w:ind w:right="-5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Signature Page to Warrant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Company has caused this Warrant to be duly executed by its officer, thereunto duly authorized as of the date of issuance set forth on the first page hereof.</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CALCIMEDICA, INC.</w:t>
      </w:r>
    </w:p>
    <w:p>
      <w:pPr>
        <w:spacing w:after="0" w:line="22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Rachel Leheny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18415</wp:posOffset>
            </wp:positionV>
            <wp:extent cx="24003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Rachel Leheny</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AVENUE VENTURE OPPORTUNITIES FUND II,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Avenue Venture Opportunities Partners II, LLC</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Sonia Gardner</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Sonia Gardner</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ectPr>
          <w:pgSz w:w="11900" w:h="16838" w:orient="portrait"/>
          <w:cols w:equalWidth="0" w:num="1">
            <w:col w:w="10420"/>
          </w:cols>
          <w:pgMar w:left="440" w:top="268" w:right="1039" w:bottom="1440" w:gutter="0" w:footer="0" w:header="0"/>
        </w:sectPr>
      </w:pPr>
    </w:p>
    <w:bookmarkStart w:id="31" w:name="page32"/>
    <w:bookmarkEnd w:id="31"/>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OF SUBSCRIPTION</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(To be signed only upon exercise of Warrant)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_____________________________</w:t>
      </w:r>
    </w:p>
    <w:p>
      <w:pPr>
        <w:spacing w:after="0" w:line="131" w:lineRule="exact"/>
        <w:rPr>
          <w:sz w:val="20"/>
          <w:szCs w:val="20"/>
          <w:color w:val="auto"/>
        </w:rPr>
      </w:pPr>
    </w:p>
    <w:p>
      <w:pPr>
        <w:ind w:left="424" w:right="40" w:hanging="316"/>
        <w:spacing w:after="0" w:line="214" w:lineRule="auto"/>
        <w:tabs>
          <w:tab w:leader="none" w:pos="4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the holder of the within Warrant, hereby irrevocably elects to exercise the purchase right represented by such Warrant for, and to purchase thereunder, (1) ________________ (_____) shares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Stock of __________ and herewith makes payment of</w:t>
      </w: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 Dollars ($________) therefor, and requests that the certificates for such shares be issued in the name of, and delivered to,</w:t>
      </w:r>
    </w:p>
    <w:p>
      <w:pPr>
        <w:spacing w:after="0" w:line="7" w:lineRule="exact"/>
        <w:rPr>
          <w:rFonts w:ascii="Times New Roman" w:cs="Times New Roman" w:eastAsia="Times New Roman" w:hAnsi="Times New Roman"/>
          <w:sz w:val="18"/>
          <w:szCs w:val="18"/>
          <w:color w:val="auto"/>
        </w:rPr>
      </w:pP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 whose address is ___________.</w:t>
      </w:r>
    </w:p>
    <w:p>
      <w:pPr>
        <w:spacing w:after="0" w:line="112" w:lineRule="exact"/>
        <w:rPr>
          <w:rFonts w:ascii="Times New Roman" w:cs="Times New Roman" w:eastAsia="Times New Roman" w:hAnsi="Times New Roman"/>
          <w:sz w:val="18"/>
          <w:szCs w:val="18"/>
          <w:color w:val="auto"/>
        </w:rPr>
      </w:pPr>
    </w:p>
    <w:p>
      <w:pPr>
        <w:ind w:left="424" w:right="480" w:hanging="316"/>
        <w:spacing w:after="0" w:line="282" w:lineRule="auto"/>
        <w:tabs>
          <w:tab w:leader="none" w:pos="4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convert ______ percent (__%) of the value of the Warrant pursuant to the provisions of Section 1(b) of the Warrant.</w:t>
      </w:r>
    </w:p>
    <w:p>
      <w:pPr>
        <w:spacing w:after="0" w:line="162"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The undersigned acknowledges that it has reviewed the representations and warranties contained in Section 17 of this Warrant and by its signature below hereby makes such representations and warranties to Company.</w:t>
      </w:r>
    </w:p>
    <w:p>
      <w:pPr>
        <w:spacing w:after="0" w:line="189" w:lineRule="exact"/>
        <w:rPr>
          <w:sz w:val="20"/>
          <w:szCs w:val="20"/>
          <w:color w:val="auto"/>
        </w:rPr>
      </w:pPr>
    </w:p>
    <w:p>
      <w:pPr>
        <w:ind w:left="3664"/>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2880360</wp:posOffset>
            </wp:positionH>
            <wp:positionV relativeFrom="paragraph">
              <wp:posOffset>17145</wp:posOffset>
            </wp:positionV>
            <wp:extent cx="20231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124" w:lineRule="exact"/>
        <w:rPr>
          <w:sz w:val="20"/>
          <w:szCs w:val="20"/>
          <w:color w:val="auto"/>
        </w:rPr>
      </w:pPr>
    </w:p>
    <w:p>
      <w:pPr>
        <w:ind w:left="3664"/>
        <w:spacing w:after="0"/>
        <w:rPr>
          <w:sz w:val="20"/>
          <w:szCs w:val="20"/>
          <w:color w:val="auto"/>
        </w:rPr>
      </w:pPr>
      <w:r>
        <w:rPr>
          <w:rFonts w:ascii="Times New Roman" w:cs="Times New Roman" w:eastAsia="Times New Roman" w:hAnsi="Times New Roman"/>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2880360</wp:posOffset>
            </wp:positionH>
            <wp:positionV relativeFrom="paragraph">
              <wp:posOffset>17145</wp:posOffset>
            </wp:positionV>
            <wp:extent cx="20231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124" w:lineRule="exact"/>
        <w:rPr>
          <w:sz w:val="20"/>
          <w:szCs w:val="20"/>
          <w:color w:val="auto"/>
        </w:rPr>
      </w:pPr>
    </w:p>
    <w:p>
      <w:pPr>
        <w:ind w:left="366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2880360</wp:posOffset>
            </wp:positionH>
            <wp:positionV relativeFrom="paragraph">
              <wp:posOffset>17145</wp:posOffset>
            </wp:positionV>
            <wp:extent cx="20231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124" w:lineRule="exact"/>
        <w:rPr>
          <w:sz w:val="20"/>
          <w:szCs w:val="20"/>
          <w:color w:val="auto"/>
        </w:rPr>
      </w:pPr>
    </w:p>
    <w:p>
      <w:pPr>
        <w:ind w:left="3664"/>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2880360</wp:posOffset>
            </wp:positionH>
            <wp:positionV relativeFrom="paragraph">
              <wp:posOffset>17145</wp:posOffset>
            </wp:positionV>
            <wp:extent cx="20231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124" w:lineRule="exact"/>
        <w:rPr>
          <w:sz w:val="20"/>
          <w:szCs w:val="20"/>
          <w:color w:val="auto"/>
        </w:rPr>
      </w:pPr>
    </w:p>
    <w:p>
      <w:pPr>
        <w:ind w:left="3664"/>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2322830</wp:posOffset>
            </wp:positionH>
            <wp:positionV relativeFrom="paragraph">
              <wp:posOffset>222885</wp:posOffset>
            </wp:positionV>
            <wp:extent cx="25800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80005" cy="8255"/>
                    </a:xfrm>
                    <a:prstGeom prst="rect">
                      <a:avLst/>
                    </a:prstGeom>
                    <a:noFill/>
                  </pic:spPr>
                </pic:pic>
              </a:graphicData>
            </a:graphic>
          </wp:anchor>
        </w:drawing>
        <w:drawing>
          <wp:anchor simplePos="0" relativeHeight="251657728" behindDoc="1" locked="0" layoutInCell="0" allowOverlap="1">
            <wp:simplePos x="0" y="0"/>
            <wp:positionH relativeFrom="column">
              <wp:posOffset>2322830</wp:posOffset>
            </wp:positionH>
            <wp:positionV relativeFrom="paragraph">
              <wp:posOffset>445770</wp:posOffset>
            </wp:positionV>
            <wp:extent cx="25800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800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557530</wp:posOffset>
            </wp:positionV>
            <wp:extent cx="7715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24" w:right="280" w:hanging="424"/>
        <w:spacing w:after="0" w:line="220" w:lineRule="auto"/>
        <w:tabs>
          <w:tab w:leader="none" w:pos="424" w:val="left"/>
        </w:tabs>
        <w:numPr>
          <w:ilvl w:val="0"/>
          <w:numId w:val="4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here the number of shares called for on the face of the Warrant (or, in the case of a partial exercise, the portion thereof as to which the Warrant is being exercised), in either case without making any adjustment for additional Warrant Stock or any other stock or other securities or property or cash which, pursuant to the adjustment provisions of the Warrant, may be issuable upon exercise.</w:t>
      </w:r>
    </w:p>
    <w:p>
      <w:pPr>
        <w:sectPr>
          <w:pgSz w:w="11900" w:h="16838" w:orient="portrait"/>
          <w:cols w:equalWidth="0" w:num="1">
            <w:col w:w="11004"/>
          </w:cols>
          <w:pgMar w:left="436" w:top="270" w:right="459" w:bottom="1440" w:gutter="0" w:footer="0" w:header="0"/>
        </w:sectPr>
      </w:pPr>
    </w:p>
    <w:bookmarkStart w:id="32" w:name="page33"/>
    <w:bookmarkEnd w:id="32"/>
    <w:p>
      <w:pPr>
        <w:jc w:val="center"/>
        <w:ind w:right="-25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VALUE RECEIVED, the undersigned, the holder of the within Warrant, hereby sells, assigns and transfers all of the rights of the undersigned under the within Warrant, with respect to the number of shares of Common Stock covered thereby set forth herein below, unto:</w:t>
      </w:r>
    </w:p>
    <w:p>
      <w:pPr>
        <w:spacing w:after="0" w:line="184" w:lineRule="exact"/>
        <w:rPr>
          <w:sz w:val="20"/>
          <w:szCs w:val="20"/>
          <w:color w:val="auto"/>
        </w:rPr>
      </w:pPr>
    </w:p>
    <w:p>
      <w:pPr>
        <w:spacing w:after="0"/>
        <w:tabs>
          <w:tab w:leader="none" w:pos="5480" w:val="left"/>
          <w:tab w:leader="none" w:pos="8900" w:val="left"/>
        </w:tabs>
        <w:rPr>
          <w:sz w:val="20"/>
          <w:szCs w:val="20"/>
          <w:color w:val="auto"/>
        </w:rPr>
      </w:pPr>
      <w:r>
        <w:rPr>
          <w:rFonts w:ascii="Times New Roman" w:cs="Times New Roman" w:eastAsia="Times New Roman" w:hAnsi="Times New Roman"/>
          <w:sz w:val="14"/>
          <w:szCs w:val="14"/>
          <w:u w:val="single" w:color="auto"/>
          <w:color w:val="auto"/>
        </w:rPr>
        <w:t>Name of Assignee</w:t>
      </w:r>
      <w:r>
        <w:rPr>
          <w:sz w:val="20"/>
          <w:szCs w:val="20"/>
          <w:color w:val="auto"/>
        </w:rPr>
        <w:tab/>
      </w:r>
      <w:r>
        <w:rPr>
          <w:rFonts w:ascii="Times New Roman" w:cs="Times New Roman" w:eastAsia="Times New Roman" w:hAnsi="Times New Roman"/>
          <w:sz w:val="14"/>
          <w:szCs w:val="14"/>
          <w:color w:val="auto"/>
        </w:rPr>
        <w:t>Address</w:t>
      </w:r>
      <w:r>
        <w:rPr>
          <w:sz w:val="20"/>
          <w:szCs w:val="20"/>
          <w:color w:val="auto"/>
        </w:rPr>
        <w:tab/>
      </w:r>
      <w:r>
        <w:rPr>
          <w:rFonts w:ascii="Times New Roman" w:cs="Times New Roman" w:eastAsia="Times New Roman" w:hAnsi="Times New Roman"/>
          <w:sz w:val="14"/>
          <w:szCs w:val="14"/>
          <w:color w:val="auto"/>
        </w:rPr>
        <w:t>No.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2526030</wp:posOffset>
            </wp:positionH>
            <wp:positionV relativeFrom="paragraph">
              <wp:posOffset>15240</wp:posOffset>
            </wp:positionV>
            <wp:extent cx="44659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46595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17145</wp:posOffset>
            </wp:positionV>
            <wp:extent cx="28632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ectPr>
          <w:pgSz w:w="11900" w:h="16838" w:orient="portrait"/>
          <w:cols w:equalWidth="0" w:num="1">
            <w:col w:w="10760"/>
          </w:cols>
          <w:pgMar w:left="440" w:top="270" w:right="699" w:bottom="1440" w:gutter="0" w:footer="0" w:header="0"/>
        </w:sectPr>
      </w:pPr>
    </w:p>
    <w:p>
      <w:pPr>
        <w:spacing w:after="0" w:line="144" w:lineRule="exact"/>
        <w:rPr>
          <w:sz w:val="20"/>
          <w:szCs w:val="20"/>
          <w:color w:val="auto"/>
        </w:rPr>
      </w:pPr>
    </w:p>
    <w:p>
      <w:pPr>
        <w:jc w:val="center"/>
        <w:ind w:left="860"/>
        <w:spacing w:after="0"/>
        <w:rPr>
          <w:sz w:val="20"/>
          <w:szCs w:val="20"/>
          <w:color w:val="auto"/>
        </w:rPr>
      </w:pPr>
      <w:r>
        <w:rPr>
          <w:rFonts w:ascii="Times New Roman" w:cs="Times New Roman" w:eastAsia="Times New Roman" w:hAnsi="Times New Roman"/>
          <w:sz w:val="17"/>
          <w:szCs w:val="17"/>
          <w:color w:val="auto"/>
        </w:rPr>
        <w:t>Holder: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119380</wp:posOffset>
            </wp:positionV>
            <wp:extent cx="28632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305" w:lineRule="exact"/>
        <w:rPr>
          <w:sz w:val="20"/>
          <w:szCs w:val="20"/>
          <w:color w:val="auto"/>
        </w:rPr>
      </w:pPr>
    </w:p>
    <w:p>
      <w:pPr>
        <w:sectPr>
          <w:pgSz w:w="11900" w:h="16838" w:orient="portrait"/>
          <w:cols w:equalWidth="0" w:num="4">
            <w:col w:w="9640" w:space="720"/>
            <w:col w:w="40" w:space="140"/>
            <w:col w:w="40" w:space="140"/>
            <w:col w:w="40"/>
          </w:cols>
          <w:pgMar w:left="440" w:top="270" w:right="699" w:bottom="1440" w:gutter="0" w:footer="0" w:header="0"/>
          <w:type w:val="continuous"/>
        </w:sectPr>
      </w:pPr>
    </w:p>
    <w:p>
      <w:pPr>
        <w:jc w:val="center"/>
        <w:ind w:right="54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24765</wp:posOffset>
            </wp:positionV>
            <wp:extent cx="28632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3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17145</wp:posOffset>
            </wp:positionV>
            <wp:extent cx="28632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ectPr>
          <w:pgSz w:w="11900" w:h="16838" w:orient="portrait"/>
          <w:cols w:equalWidth="0" w:num="1">
            <w:col w:w="10760"/>
          </w:cols>
          <w:pgMar w:left="440" w:top="270" w:right="699" w:bottom="1440" w:gutter="0" w:footer="0" w:header="0"/>
          <w:type w:val="continuous"/>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[On letterhead of Company]</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Reference is hereby made to that certain Warrant dated June 23, 2026 issued by CALCIMEDICA,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to AVENUE VENTURE OPPORTUNITIES FUND II, L.P., a Delaware limited partnership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[IF APPLICABLE] The Warrant provides that the actual number and type of shares of Company’s capital stock issuable upon exercise of the Warrant and the initial exercise price per share are to be determined by reference to one or more events or conditions subsequent to the issuance of the Warrant. Such events or conditions have now occurred or lapsed, and Company wishes to confirm the actual number of shares issuable and the initial exercise price. The provisions of this Supplement to Warrant are incorporated into the Warrant by this reference, and shall control the interpretation and exercise of the Warrant.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[IF APPLICABLE] Notice is hereby given pursuant to Section 4.5 of the Warrant that the following adjustment(s) have been made to the Warrant: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[describe adjustments, setting forth details regarding method of calculation and facts upon which calculation is based].</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This certifies that Holder is entitled to purchase from Company __________________________, at the Holder’s option, either (i) (____________)</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fully paid and nonassessable shares of Company’s _________ Stock at a price of _________________________ Dollars ($__________) per share or (ii)</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 fully paid and nonassessable shares of Company’s _________ Stock at a price of _________________________ Dollars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 per share. The applicable Stock Purchase Price and the number of shares purchasable under the Warrant remain subject to adjustment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in Section 4 of the Warrant.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Executed this ___ day of ________________, 20___.</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CALCIMEDICA, INC.</w:t>
      </w:r>
    </w:p>
    <w:p>
      <w:pPr>
        <w:spacing w:after="0" w:line="11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2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2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 LOAN DOCUMENTS</w:t>
      </w:r>
    </w:p>
    <w:p>
      <w:pPr>
        <w:spacing w:after="0" w:line="225"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 xml:space="preserve">This First Amendment to Loan Documents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entered into as of June 23, 2026 (the “</w:t>
      </w:r>
      <w:r>
        <w:rPr>
          <w:rFonts w:ascii="Times New Roman" w:cs="Times New Roman" w:eastAsia="Times New Roman" w:hAnsi="Times New Roman"/>
          <w:sz w:val="18"/>
          <w:szCs w:val="18"/>
          <w:b w:val="1"/>
          <w:bCs w:val="1"/>
          <w:color w:val="auto"/>
        </w:rPr>
        <w:t>First Amendment Effective Date</w:t>
      </w:r>
      <w:r>
        <w:rPr>
          <w:rFonts w:ascii="Times New Roman" w:cs="Times New Roman" w:eastAsia="Times New Roman" w:hAnsi="Times New Roman"/>
          <w:sz w:val="18"/>
          <w:szCs w:val="18"/>
          <w:color w:val="auto"/>
        </w:rPr>
        <w:t>”), by and among AVENUE CAPITAL MANAGEMENT II, L.P., a Delaware limited partnership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AVENUE VENTURE OPPORTUNITIES FUND II, L.P., a Delaware limited partnership (</w:t>
      </w:r>
      <w:r>
        <w:rPr>
          <w:rFonts w:ascii="Times New Roman" w:cs="Times New Roman" w:eastAsia="Times New Roman" w:hAnsi="Times New Roman"/>
          <w:sz w:val="18"/>
          <w:szCs w:val="18"/>
          <w:b w:val="1"/>
          <w:bCs w:val="1"/>
          <w:color w:val="auto"/>
        </w:rPr>
        <w:t>“Avenue 2”</w:t>
      </w:r>
      <w:r>
        <w:rPr>
          <w:rFonts w:ascii="Times New Roman" w:cs="Times New Roman" w:eastAsia="Times New Roman" w:hAnsi="Times New Roman"/>
          <w:sz w:val="18"/>
          <w:szCs w:val="18"/>
          <w:color w:val="auto"/>
        </w:rPr>
        <w:t>; and together each other lender from time to time party hereto, each a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and CALCIMEDICA, INC., a Delaware corporation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Agent, Lenders and Borrower are parties to those certain Loan Documents dated as of February 28, 2025, including that certain Loan and Security Agreement (as amended, amended and restated, supplemented or modified from time to time,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and that certain Supplement to Loan and Security Agreement (as amended, amended and restated, supplemented or modified from time to time, the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 xml:space="preserve">; and the together with the Agreement, the </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The parties desire to amend the Loan Documents in accordance with the terms of this Amendment.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the parties agree as follows:</w:t>
      </w:r>
    </w:p>
    <w:p>
      <w:pPr>
        <w:spacing w:after="0" w:line="225" w:lineRule="exact"/>
        <w:rPr>
          <w:sz w:val="20"/>
          <w:szCs w:val="20"/>
          <w:color w:val="auto"/>
        </w:rPr>
      </w:pPr>
    </w:p>
    <w:p>
      <w:pPr>
        <w:ind w:left="860" w:right="1400" w:hanging="424"/>
        <w:spacing w:after="0" w:line="395" w:lineRule="auto"/>
        <w:tabs>
          <w:tab w:leader="none" w:pos="617"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following defined terms in Part 1 of the Supplement are hereby amended and restated in their entirety to read as follows: </w:t>
      </w:r>
      <w:r>
        <w:rPr>
          <w:rFonts w:ascii="Times New Roman" w:cs="Times New Roman" w:eastAsia="Times New Roman" w:hAnsi="Times New Roman"/>
          <w:sz w:val="17"/>
          <w:szCs w:val="17"/>
          <w:b w:val="1"/>
          <w:bCs w:val="1"/>
          <w:color w:val="auto"/>
        </w:rPr>
        <w:t xml:space="preserve">“Amortization Period” </w:t>
      </w:r>
      <w:r>
        <w:rPr>
          <w:rFonts w:ascii="Times New Roman" w:cs="Times New Roman" w:eastAsia="Times New Roman" w:hAnsi="Times New Roman"/>
          <w:sz w:val="17"/>
          <w:szCs w:val="17"/>
          <w:color w:val="auto"/>
        </w:rPr>
        <w:t>means the period commencing on October 1, 2027 and continuing until the Maturity Date.</w:t>
      </w:r>
    </w:p>
    <w:p>
      <w:pPr>
        <w:spacing w:after="0" w:line="1" w:lineRule="exact"/>
        <w:rPr>
          <w:sz w:val="20"/>
          <w:szCs w:val="20"/>
          <w:color w:val="auto"/>
        </w:rPr>
      </w:pPr>
    </w:p>
    <w:p>
      <w:pPr>
        <w:ind w:left="440" w:right="20" w:firstLine="423"/>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Payment</w:t>
      </w:r>
      <w:r>
        <w:rPr>
          <w:rFonts w:ascii="Times New Roman" w:cs="Times New Roman" w:eastAsia="Times New Roman" w:hAnsi="Times New Roman"/>
          <w:sz w:val="18"/>
          <w:szCs w:val="18"/>
          <w:color w:val="auto"/>
        </w:rPr>
        <w:t>” means a payment (in addition to and not a substitution for the regular monthly payments of principal plus accrued interest) equal to (i) three and three quarters percent (3.75%) of the aggregate principal amount of the Growth Capital Loans funded to Borrower, plus (ii) Two Hundred Thousand Dollars ($200,000.00).</w:t>
      </w:r>
    </w:p>
    <w:p>
      <w:pPr>
        <w:spacing w:after="0" w:line="6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Interest-only Period</w:t>
      </w:r>
      <w:r>
        <w:rPr>
          <w:rFonts w:ascii="Times New Roman" w:cs="Times New Roman" w:eastAsia="Times New Roman" w:hAnsi="Times New Roman"/>
          <w:sz w:val="18"/>
          <w:szCs w:val="18"/>
          <w:color w:val="auto"/>
        </w:rPr>
        <w:t>” means the period commencing on the Closing Date and continuing through and including September 30, 2027.</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means September 1, 2029.</w:t>
      </w:r>
    </w:p>
    <w:p>
      <w:pPr>
        <w:spacing w:after="0" w:line="229" w:lineRule="exact"/>
        <w:rPr>
          <w:sz w:val="20"/>
          <w:szCs w:val="20"/>
          <w:color w:val="auto"/>
        </w:rPr>
      </w:pPr>
    </w:p>
    <w:p>
      <w:pPr>
        <w:ind w:left="860" w:right="1200" w:hanging="424"/>
        <w:spacing w:after="0" w:line="407" w:lineRule="auto"/>
        <w:tabs>
          <w:tab w:leader="none" w:pos="61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defined term is hereby added to Part 1 of the Supplement in the appropriate alphabetical order to read as follows: “</w:t>
      </w:r>
      <w:r>
        <w:rPr>
          <w:rFonts w:ascii="Times New Roman" w:cs="Times New Roman" w:eastAsia="Times New Roman" w:hAnsi="Times New Roman"/>
          <w:sz w:val="18"/>
          <w:szCs w:val="18"/>
          <w:b w:val="1"/>
          <w:bCs w:val="1"/>
          <w:color w:val="auto"/>
        </w:rPr>
        <w:t>First Amendment Effective Date</w:t>
      </w:r>
      <w:r>
        <w:rPr>
          <w:rFonts w:ascii="Times New Roman" w:cs="Times New Roman" w:eastAsia="Times New Roman" w:hAnsi="Times New Roman"/>
          <w:sz w:val="18"/>
          <w:szCs w:val="18"/>
          <w:color w:val="auto"/>
        </w:rPr>
        <w:t>” means June 23, 2026.</w:t>
      </w:r>
    </w:p>
    <w:p>
      <w:pPr>
        <w:spacing w:after="0" w:line="53"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3(a) of the Supplement hereby is amended and restated in its entirety to read as follows:</w:t>
      </w:r>
    </w:p>
    <w:p>
      <w:pPr>
        <w:spacing w:after="0" w:line="113" w:lineRule="exact"/>
        <w:rPr>
          <w:sz w:val="20"/>
          <w:szCs w:val="20"/>
          <w:color w:val="auto"/>
        </w:rPr>
      </w:pPr>
    </w:p>
    <w:p>
      <w:pPr>
        <w:ind w:left="980" w:right="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 Warrant</w:t>
      </w:r>
      <w:r>
        <w:rPr>
          <w:rFonts w:ascii="Times New Roman" w:cs="Times New Roman" w:eastAsia="Times New Roman" w:hAnsi="Times New Roman"/>
          <w:sz w:val="18"/>
          <w:szCs w:val="18"/>
          <w:color w:val="auto"/>
        </w:rPr>
        <w:t>. As additional consideration for the making of its Commitment, Lender has earned and is entitled to receive (a) immediately upon the execution of the Loan and Security Agreement and this Supplement, a warrant instrument issued by Borrower (as the same may be amended, restated, supplemented, or otherwise modified,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and (b) immediately upon the execution of the First Amendment to Loan Documents, an additional warrant instrument issued by Borrower (as the same may be amended, restated, supplemented, or otherwise modified, the “</w:t>
      </w:r>
      <w:r>
        <w:rPr>
          <w:rFonts w:ascii="Times New Roman" w:cs="Times New Roman" w:eastAsia="Times New Roman" w:hAnsi="Times New Roman"/>
          <w:sz w:val="18"/>
          <w:szCs w:val="18"/>
          <w:b w:val="1"/>
          <w:bCs w:val="1"/>
          <w:color w:val="auto"/>
        </w:rPr>
        <w:t>First Amendment Warrant</w:t>
      </w:r>
      <w:r>
        <w:rPr>
          <w:rFonts w:ascii="Times New Roman" w:cs="Times New Roman" w:eastAsia="Times New Roman" w:hAnsi="Times New Roman"/>
          <w:sz w:val="18"/>
          <w:szCs w:val="18"/>
          <w:color w:val="auto"/>
        </w:rPr>
        <w:t>”; and together with the Warrant,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 Section 3(d) of the Supplement hereby is amended and restated in its entirety to read as follows:</w:t>
      </w:r>
    </w:p>
    <w:p>
      <w:pPr>
        <w:spacing w:after="0" w:line="113" w:lineRule="exact"/>
        <w:rPr>
          <w:sz w:val="20"/>
          <w:szCs w:val="20"/>
          <w:color w:val="auto"/>
        </w:rPr>
      </w:pPr>
    </w:p>
    <w:p>
      <w:pPr>
        <w:ind w:left="980" w:right="1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 Conversion Right</w:t>
      </w:r>
      <w:r>
        <w:rPr>
          <w:rFonts w:ascii="Times New Roman" w:cs="Times New Roman" w:eastAsia="Times New Roman" w:hAnsi="Times New Roman"/>
          <w:sz w:val="18"/>
          <w:szCs w:val="18"/>
          <w:color w:val="auto"/>
        </w:rPr>
        <w:t>. As of the First Amendment Effective Date, Lenders shall have the right, in their respective discretion, but not the obligation, at any time and from time to time, while the Loan is outstanding, to convert an aggregate amount of up to Three Million Dollars ($3,000,000) of the principal amount of the outstanding Growth Capital Loans (the “</w:t>
      </w:r>
      <w:r>
        <w:rPr>
          <w:rFonts w:ascii="Times New Roman" w:cs="Times New Roman" w:eastAsia="Times New Roman" w:hAnsi="Times New Roman"/>
          <w:sz w:val="18"/>
          <w:szCs w:val="18"/>
          <w:b w:val="1"/>
          <w:bCs w:val="1"/>
          <w:color w:val="auto"/>
        </w:rPr>
        <w:t>Conversion Option</w:t>
      </w:r>
      <w:r>
        <w:rPr>
          <w:rFonts w:ascii="Times New Roman" w:cs="Times New Roman" w:eastAsia="Times New Roman" w:hAnsi="Times New Roman"/>
          <w:sz w:val="18"/>
          <w:szCs w:val="18"/>
          <w:color w:val="auto"/>
        </w:rPr>
        <w:t>”) into</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35" w:name="page36"/>
    <w:bookmarkEnd w:id="35"/>
    <w:p>
      <w:pPr>
        <w:ind w:left="544" w:right="2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Borrower’s common stock (the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at a price per share equal to the Stock Purchase Price set forth (and as defined) in the Warrant, or in lieu of Common Stock in the event Conversion would exceed the Beneficial Ownership Limitation, pre-funded warrants to purchase shares of Common Stock (“</w:t>
      </w:r>
      <w:r>
        <w:rPr>
          <w:rFonts w:ascii="Times New Roman" w:cs="Times New Roman" w:eastAsia="Times New Roman" w:hAnsi="Times New Roman"/>
          <w:sz w:val="17"/>
          <w:szCs w:val="17"/>
          <w:b w:val="1"/>
          <w:bCs w:val="1"/>
          <w:color w:val="auto"/>
        </w:rPr>
        <w:t>Pre-Funded Warrants</w:t>
      </w:r>
      <w:r>
        <w:rPr>
          <w:rFonts w:ascii="Times New Roman" w:cs="Times New Roman" w:eastAsia="Times New Roman" w:hAnsi="Times New Roman"/>
          <w:sz w:val="17"/>
          <w:szCs w:val="17"/>
          <w:color w:val="auto"/>
        </w:rPr>
        <w:t xml:space="preserve">”), in the form 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at a price per underlying share equal to the Stock Purchase Price in the Warrant minus $0.0001, (the applicable price per share, the “</w:t>
      </w:r>
      <w:r>
        <w:rPr>
          <w:rFonts w:ascii="Times New Roman" w:cs="Times New Roman" w:eastAsia="Times New Roman" w:hAnsi="Times New Roman"/>
          <w:sz w:val="17"/>
          <w:szCs w:val="17"/>
          <w:b w:val="1"/>
          <w:bCs w:val="1"/>
          <w:color w:val="auto"/>
        </w:rPr>
        <w:t>Conversion Price</w:t>
      </w:r>
      <w:r>
        <w:rPr>
          <w:rFonts w:ascii="Times New Roman" w:cs="Times New Roman" w:eastAsia="Times New Roman" w:hAnsi="Times New Roman"/>
          <w:sz w:val="17"/>
          <w:szCs w:val="17"/>
          <w:color w:val="auto"/>
        </w:rPr>
        <w:t>;” the exercise of such Conversion Option together with any conversion pursuant to a Put Option, as applicable, a “</w:t>
      </w:r>
      <w:r>
        <w:rPr>
          <w:rFonts w:ascii="Times New Roman" w:cs="Times New Roman" w:eastAsia="Times New Roman" w:hAnsi="Times New Roman"/>
          <w:sz w:val="17"/>
          <w:szCs w:val="17"/>
          <w:b w:val="1"/>
          <w:bCs w:val="1"/>
          <w:color w:val="auto"/>
        </w:rPr>
        <w:t>Conversion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Conversion Option is subject to the Put Option (as defined in Section (e) hereof). The Conversion Option will be exercised by such Lender delivering a written, signed conversion notice to the Borrower in accordance with this Section 3(d) which will include (i) the date of which the conversion notice is given, (ii) a statement to the effect that the Lender is exercising the Conversion Option, (iii) the amount in respect of which the Conversion Option is being exercised and the number of shares issued and/or underlying Pre-Funded Warrants issued and</w:t>
      </w:r>
    </w:p>
    <w:p>
      <w:pPr>
        <w:spacing w:after="0" w:line="2" w:lineRule="exact"/>
        <w:rPr>
          <w:sz w:val="20"/>
          <w:szCs w:val="20"/>
          <w:color w:val="auto"/>
        </w:rPr>
      </w:pPr>
    </w:p>
    <w:p>
      <w:pPr>
        <w:ind w:left="544" w:right="40" w:firstLine="7"/>
        <w:spacing w:after="0" w:line="252" w:lineRule="auto"/>
        <w:tabs>
          <w:tab w:leader="none" w:pos="84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date on which the allotment and issuance of the shares and/or Pre-Funded Warrants is to take place (the “</w:t>
      </w:r>
      <w:r>
        <w:rPr>
          <w:rFonts w:ascii="Times New Roman" w:cs="Times New Roman" w:eastAsia="Times New Roman" w:hAnsi="Times New Roman"/>
          <w:sz w:val="18"/>
          <w:szCs w:val="18"/>
          <w:b w:val="1"/>
          <w:bCs w:val="1"/>
          <w:color w:val="auto"/>
        </w:rPr>
        <w:t>Notice of Conversion</w:t>
      </w:r>
      <w:r>
        <w:rPr>
          <w:rFonts w:ascii="Times New Roman" w:cs="Times New Roman" w:eastAsia="Times New Roman" w:hAnsi="Times New Roman"/>
          <w:sz w:val="18"/>
          <w:szCs w:val="18"/>
          <w:color w:val="auto"/>
        </w:rPr>
        <w:t>”). In the event Borrower elects to prepay the Loans in full, Lenders shall have ten (10) days to elect to exercise their respective Conversion Option prior to such prepayment. Any Loans that have been converted pursuant to this Conversion Option shall be deemed to be paid in full upon issuance of the Common Stock and/or Pre-Funded Warrants set forth in the Conversion Option. Notwithstanding the above, the Conversion Option shall automatically terminate on the Maturity Date (or such earlier date that the Commitments have terminated and the Obligations are repaid in full (other than inchoate indemnity obligations)).”</w:t>
      </w:r>
    </w:p>
    <w:p>
      <w:pPr>
        <w:spacing w:after="0" w:line="18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Section 3(e) hereby is added to the Supplement to read as follows:</w:t>
      </w:r>
    </w:p>
    <w:p>
      <w:pPr>
        <w:spacing w:after="0" w:line="113" w:lineRule="exact"/>
        <w:rPr>
          <w:sz w:val="20"/>
          <w:szCs w:val="20"/>
          <w:color w:val="auto"/>
        </w:rPr>
      </w:pPr>
    </w:p>
    <w:p>
      <w:pPr>
        <w:ind w:left="54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 Put Option.</w:t>
      </w:r>
      <w:r>
        <w:rPr>
          <w:rFonts w:ascii="Times New Roman" w:cs="Times New Roman" w:eastAsia="Times New Roman" w:hAnsi="Times New Roman"/>
          <w:sz w:val="18"/>
          <w:szCs w:val="18"/>
          <w:color w:val="auto"/>
        </w:rPr>
        <w:t xml:space="preserve"> Following the First Amendment Effective Date, Borrower shall have the option, no more than once per calendar month, to require the Lenders to convert Growth Capital Loans subject to the Conversion Option in an amount not to exceed twenty percent (20%) of the average daily trading volume of Common Stock for the previous fifteen (15) consecutive trading days immediately prior to and including the effective date of such Conversion (the “</w:t>
      </w:r>
      <w:r>
        <w:rPr>
          <w:rFonts w:ascii="Times New Roman" w:cs="Times New Roman" w:eastAsia="Times New Roman" w:hAnsi="Times New Roman"/>
          <w:sz w:val="18"/>
          <w:szCs w:val="18"/>
          <w:b w:val="1"/>
          <w:bCs w:val="1"/>
          <w:color w:val="auto"/>
        </w:rPr>
        <w:t>Put Option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volume-weighted average price of the Common Stock, determined for the fifteen (15) consecutive trading days ending on the last trading day immediately preceding the date of any such Conversion, as reported by Bloomberg, L.P., is at least fifty percent (50%) greater than the Conversion Price. Any Put Option may be for shares of Common Stock, or, if a Conversion would exceed the Beneficial Ownership Limitation, all or any portion of such Conversion shall be for Pre-Funded Warrants.”</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6. New Section 3(f) hereby is added to the Supplement to read as follows:</w:t>
      </w:r>
    </w:p>
    <w:p>
      <w:pPr>
        <w:spacing w:after="0" w:line="113" w:lineRule="exact"/>
        <w:rPr>
          <w:sz w:val="20"/>
          <w:szCs w:val="20"/>
          <w:color w:val="auto"/>
        </w:rPr>
      </w:pPr>
    </w:p>
    <w:p>
      <w:pPr>
        <w:ind w:left="544" w:right="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 Conversion Limitations</w:t>
      </w:r>
      <w:r>
        <w:rPr>
          <w:rFonts w:ascii="Times New Roman" w:cs="Times New Roman" w:eastAsia="Times New Roman" w:hAnsi="Times New Roman"/>
          <w:sz w:val="18"/>
          <w:szCs w:val="18"/>
          <w:color w:val="auto"/>
        </w:rPr>
        <w:t>. Lenders shall not have the right to exercise the Conversion Option for Common Stock, and Borrower shall not have the right to exercise the Put Option for shares of Common Stock, and, in each case, all or any portion of such Conversion shall be converted into a Conversion for Pre-Funded Warrants, to the extent that after giving effect to the Conversion, Lenders (together with Lenders’ Affiliates, and any Persons acting as a group together with Lenders or any of the Lenders’ Affiliates, the “</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Lenders and their Attribution Parties shall include the number of shares of Common Stock issuable upon the Conversion with respect to which such determination is being made, but shall exclude the number of shares of Common Stock which are issuable upon (i) conversion of the remaining, unconverted principal amount of any outstanding Growth Capital Loans beneficially owned by Lenders or any of their Attribution Parties and (ii) exercise or conversion of the unexercised or unconverted portion of any other securities of Borrower subject to a limitation on conversion or exercise analogous to the limitation contained herein beneficially owned by Lenders or any of their Attribution Parties. Except as set forth in the preceding sentence, for purposes of this Section 3(f), beneficial ownership shall be calculated in accordance with Section 13(d) of the Exchange Act and the rules and regulations promulgated thereunder. To the extent that the limitation contained in this Section 3(f) applies, the determination</w:t>
      </w:r>
    </w:p>
    <w:p>
      <w:pPr>
        <w:spacing w:after="0" w:line="12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0564"/>
          </w:cols>
          <w:pgMar w:left="876" w:top="266" w:right="459" w:bottom="1440" w:gutter="0" w:footer="0" w:header="0"/>
        </w:sectPr>
      </w:pPr>
    </w:p>
    <w:bookmarkStart w:id="36" w:name="page37"/>
    <w:bookmarkEnd w:id="36"/>
    <w:p>
      <w:pPr>
        <w:ind w:left="9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whether each Lender can exercise the Conversion Option (in relation to other securities owned by Lenders together with any Attribution Parties) shall be in the sole discretion of the Lenders, and the submission of a conversion notice shall be deemed to be each Lender’s determination of whether such Lender may exercise the Conversion Option for shares of Common Stock (in relation to other securities owned by such Lender together with any Attribution Parties) in each case subject to the Beneficial Ownership Limitation. In addition, a determination as to any group status as contemplated above shall be determined in accordance with Section 13(d) of the Exchange Act and the rules and regulations promulgated thereunder. For purposes of this Section 3(f), in determining the number of outstanding shares of Common Stock, Lenders may rely on the number of outstanding shares of Common Stock as stated in the most recent of the following:</w:t>
      </w:r>
    </w:p>
    <w:p>
      <w:pPr>
        <w:spacing w:after="0" w:line="3" w:lineRule="exact"/>
        <w:rPr>
          <w:sz w:val="20"/>
          <w:szCs w:val="20"/>
          <w:color w:val="auto"/>
        </w:rPr>
      </w:pPr>
    </w:p>
    <w:p>
      <w:pPr>
        <w:ind w:left="960" w:firstLine="7"/>
        <w:spacing w:after="0" w:line="250" w:lineRule="auto"/>
        <w:tabs>
          <w:tab w:leader="none" w:pos="117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most recent periodic or annual report filed with the SEC, as the case may be, (ii) a more recent public announcement by Borrower, or (iii) a more recent written notice by Borrower or Borrower’s transfer agent setting forth the number of shares of Common Stock outstanding. Upon the written or oral request of Lender, Borrower shall within two (2) Trading Days confirm orally and in writing to Lender the number of shares of Common Stock then outstanding. In any case, the number of outstanding shares of Common Stock shall be determined after giving effect to the conversion or exercise of securities of Borrower, including the Conversion Option and/or Put Option if such Conversion is for shares of Common Stock, by Lenders or its Attribution Parties since the date as of which such number of outstanding shares of Common Stock was reported. Upon written or oral request of the Borrower, Lenders shall within two (2) Trading Days confirm orally and in writing to Borrower the number of shares of Common Stock beneficially owned by Lenders and their Attribution Parties. Borrower shall be entitled to rely on such beneficial ownership information provided by Lenders for purposes of the Put Option. The “</w:t>
      </w:r>
      <w:r>
        <w:rPr>
          <w:rFonts w:ascii="Times New Roman" w:cs="Times New Roman" w:eastAsia="Times New Roman" w:hAnsi="Times New Roman"/>
          <w:sz w:val="18"/>
          <w:szCs w:val="18"/>
          <w:b w:val="1"/>
          <w:bCs w:val="1"/>
          <w:color w:val="auto"/>
        </w:rPr>
        <w:t>Beneficial Ownership Limitation</w:t>
      </w:r>
      <w:r>
        <w:rPr>
          <w:rFonts w:ascii="Times New Roman" w:cs="Times New Roman" w:eastAsia="Times New Roman" w:hAnsi="Times New Roman"/>
          <w:sz w:val="18"/>
          <w:szCs w:val="18"/>
          <w:color w:val="auto"/>
        </w:rPr>
        <w:t xml:space="preserve">” shall be 4.99% of the number of shares of the Common Stock outstanding immediately after giving effect to the issuance of shares of Common Stock issuable upon exercise of the Conversion Option. By written notice to the Borrower, the Lenders may from time to time increase or decrease the Beneficial Ownership Limitation to any other percentage specified in such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such increase will not be effective until the sixty-first (61st) day after such notice is delivered to the Borrower; provided further that the Lenders cannot decrease the Beneficial Ownership Limitation below 4.99%, and</w:t>
      </w:r>
    </w:p>
    <w:p>
      <w:pPr>
        <w:spacing w:after="0" w:line="5" w:lineRule="exact"/>
        <w:rPr>
          <w:rFonts w:ascii="Times New Roman" w:cs="Times New Roman" w:eastAsia="Times New Roman" w:hAnsi="Times New Roman"/>
          <w:sz w:val="18"/>
          <w:szCs w:val="18"/>
          <w:color w:val="auto"/>
        </w:rPr>
      </w:pPr>
    </w:p>
    <w:p>
      <w:pPr>
        <w:ind w:left="1240" w:hanging="273"/>
        <w:spacing w:after="0"/>
        <w:tabs>
          <w:tab w:leader="none" w:pos="12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increase or decrease will apply only to the Lenders.”</w:t>
      </w:r>
    </w:p>
    <w:p>
      <w:pPr>
        <w:spacing w:after="0" w:line="206" w:lineRule="exact"/>
        <w:rPr>
          <w:rFonts w:ascii="Times New Roman" w:cs="Times New Roman" w:eastAsia="Times New Roman" w:hAnsi="Times New Roman"/>
          <w:sz w:val="18"/>
          <w:szCs w:val="18"/>
          <w:color w:val="auto"/>
        </w:rPr>
      </w:pPr>
    </w:p>
    <w:p>
      <w:pPr>
        <w:jc w:val="both"/>
        <w:ind w:left="-20" w:right="280" w:firstLine="436"/>
        <w:spacing w:after="0" w:line="261" w:lineRule="auto"/>
        <w:tabs>
          <w:tab w:leader="none" w:pos="6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course of dealing on the part of Agent or any Lender, nor any failure or delay in the exercise of any right by Agent or any Lender, shall operate as a waiver thereof, and any single or partial exercise of any such right shall not preclude any later exercise of any such right. Agent or any Lender’s failure at any time to require strict performance by Borrower of any provision shall not affect any right of Agent or any Lender thereafter to demand strict compliance and performance. Any suspension or waiver of a right must be in writing signed by an officer of Agent or Lender.</w:t>
      </w:r>
    </w:p>
    <w:p>
      <w:pPr>
        <w:spacing w:after="0" w:line="179" w:lineRule="exact"/>
        <w:rPr>
          <w:rFonts w:ascii="Times New Roman" w:cs="Times New Roman" w:eastAsia="Times New Roman" w:hAnsi="Times New Roman"/>
          <w:sz w:val="18"/>
          <w:szCs w:val="18"/>
          <w:color w:val="auto"/>
        </w:rPr>
      </w:pPr>
    </w:p>
    <w:p>
      <w:pPr>
        <w:ind w:left="-20" w:right="40" w:firstLine="436"/>
        <w:spacing w:after="0" w:line="254" w:lineRule="auto"/>
        <w:tabs>
          <w:tab w:leader="none" w:pos="6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DEFENSES OF BORROWER/GENERAL RELEASE</w:t>
      </w:r>
      <w:r>
        <w:rPr>
          <w:rFonts w:ascii="Times New Roman" w:cs="Times New Roman" w:eastAsia="Times New Roman" w:hAnsi="Times New Roman"/>
          <w:sz w:val="18"/>
          <w:szCs w:val="18"/>
          <w:color w:val="auto"/>
        </w:rPr>
        <w:t xml:space="preserve">. Borrower agrees that, as of this date, it has no defenses against the obligations to pay any amounts owing to any Lender. Borrower and each of its affiliates (each,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Releasing Party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acknowledges that Agent and Lenders would not enter into this Agreement without Releasing Party’s assurance that it has no claims against Agent or any Lender or any of Agent or Lender’s officers, directors, employees or agents. Except for the obligations arising hereafter under this Agreement, each Releasing Party releases Agent and each Lender, and each of Agent and Lender’s and entity’s officers, directors and employees from any known or unknown claims that Releasing Party now has against Agent or any Lender of any nature, including any claims that Releasing Party, its successors, counsel, and advisors may in the future discover they would have now had if they had known facts not now known to them, whether founded in contract, in tort or pursuant to any other theory of liability, including but not limited to any claims arising out of or related to the Loan Agreement or the transactions contemplated thereby. Releasing Party waives the provisions of California Civil Code section 1542, which states:</w:t>
      </w:r>
    </w:p>
    <w:p>
      <w:pPr>
        <w:spacing w:after="0" w:line="80" w:lineRule="exact"/>
        <w:rPr>
          <w:sz w:val="20"/>
          <w:szCs w:val="20"/>
          <w:color w:val="auto"/>
        </w:rPr>
      </w:pPr>
    </w:p>
    <w:p>
      <w:pPr>
        <w:ind w:left="420" w:right="300"/>
        <w:spacing w:after="0" w:line="266" w:lineRule="auto"/>
        <w:rPr>
          <w:sz w:val="20"/>
          <w:szCs w:val="20"/>
          <w:color w:val="auto"/>
        </w:rPr>
      </w:pPr>
      <w:r>
        <w:rPr>
          <w:rFonts w:ascii="Times New Roman" w:cs="Times New Roman" w:eastAsia="Times New Roman" w:hAnsi="Times New Roman"/>
          <w:sz w:val="18"/>
          <w:szCs w:val="18"/>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0980"/>
          </w:cols>
          <w:pgMar w:left="460" w:top="270" w:right="459" w:bottom="1440" w:gutter="0" w:footer="0" w:header="0"/>
        </w:sectPr>
      </w:pPr>
    </w:p>
    <w:bookmarkStart w:id="37" w:name="page38"/>
    <w:bookmarkEnd w:id="37"/>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provisions, waivers and releases set forth in this section are binding upon each Releasing Party and its shareholders, agents, employees, assigns and successors in interest. The provisions, waivers and releases of this section shall inure to the benefit of Agent and each Lender and their agents, employees, officers, directors, assigns and successors in interest. The provisions of this section shall survive payment in full of the Obligations, full performance of all the terms of this Agreement and the other Loan Documents, and/or any Lender’s actions to exercise any remedy available under the Loan Documents or otherwise.</w:t>
      </w:r>
    </w:p>
    <w:p>
      <w:pPr>
        <w:spacing w:after="0" w:line="183" w:lineRule="exact"/>
        <w:rPr>
          <w:sz w:val="20"/>
          <w:szCs w:val="20"/>
          <w:color w:val="auto"/>
        </w:rPr>
      </w:pPr>
    </w:p>
    <w:p>
      <w:pPr>
        <w:ind w:firstLine="436"/>
        <w:spacing w:after="0" w:line="258" w:lineRule="auto"/>
        <w:tabs>
          <w:tab w:leader="none" w:pos="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defined, all initially capitalized terms in this Amendment shall be as defined in the Loan Documents (as defined in the Agreement). The Loan Documents, as amended hereby, shall be and remain in full force and effect in accordance with their respective terms and hereby are ratified and confirmed in all respects. Except as expressly set forth herein, the execution, delivery, and performance of this Amendment shall not operate as a waiver of, or as an amendment of, any right, power, or remedy of Agent or any Lender under the Loan Documents, as in effect prior to the date hereof.</w:t>
      </w:r>
    </w:p>
    <w:p>
      <w:pPr>
        <w:spacing w:after="0" w:line="183" w:lineRule="exact"/>
        <w:rPr>
          <w:rFonts w:ascii="Times New Roman" w:cs="Times New Roman" w:eastAsia="Times New Roman" w:hAnsi="Times New Roman"/>
          <w:sz w:val="18"/>
          <w:szCs w:val="18"/>
          <w:color w:val="auto"/>
        </w:rPr>
      </w:pPr>
    </w:p>
    <w:p>
      <w:pPr>
        <w:ind w:right="20" w:firstLine="436"/>
        <w:spacing w:after="0" w:line="282" w:lineRule="auto"/>
        <w:tabs>
          <w:tab w:leader="none" w:pos="71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the effectiveness of this Amendment, Agent shall have received, in form and substance reasonably satisfactory to Agent, the following:</w:t>
      </w:r>
    </w:p>
    <w:p>
      <w:pPr>
        <w:spacing w:after="0" w:line="161"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duly executed by Borrower;</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Amendment to Warrant in favor of Lender, duly executed by Borrower;</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Amendment Warrant in favor of Lender, duly executed by Borrower;</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reasonable Lender expenses incurred through the date of this Amendment; and</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and completion of such other matters, as Agent may reasonably deem necessary or appropriate.</w:t>
      </w:r>
    </w:p>
    <w:p>
      <w:pPr>
        <w:spacing w:after="0" w:line="225" w:lineRule="exact"/>
        <w:rPr>
          <w:rFonts w:ascii="Times New Roman" w:cs="Times New Roman" w:eastAsia="Times New Roman" w:hAnsi="Times New Roman"/>
          <w:sz w:val="18"/>
          <w:szCs w:val="18"/>
          <w:color w:val="auto"/>
        </w:rPr>
      </w:pPr>
    </w:p>
    <w:p>
      <w:pPr>
        <w:ind w:right="320" w:firstLine="436"/>
        <w:spacing w:after="0" w:line="282" w:lineRule="auto"/>
        <w:tabs>
          <w:tab w:leader="none" w:pos="70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two or more counterparts, each of which shall be deemed an original, but all of which together shall constitute one instrument.</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Balance of Page Intentionally Left Blank</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0940"/>
          </w:cols>
          <w:pgMar w:left="440" w:top="270" w:right="519" w:bottom="1440" w:gutter="0" w:footer="0" w:header="0"/>
        </w:sectPr>
      </w:pPr>
    </w:p>
    <w:bookmarkStart w:id="38" w:name="page39"/>
    <w:bookmarkEnd w:id="38"/>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have executed this Amendment as of the first date above written.</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CALCIMEDICA, INC.</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Rachel Leheny</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Rachel Leheny</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AVENUE CAPITAL MANAGEMENT II,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Avenue Capital Management II GenPar,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Sonia Gardner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18415</wp:posOffset>
            </wp:positionV>
            <wp:extent cx="24003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Sonia Gardner</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Member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LENDER: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AVENUE VENTURE OPPORTUNITIES FUND II,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Avenue Venture Opportunities Partners II, LLC</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Sonia Gardner</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Sonia Gardner</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ectPr>
          <w:pgSz w:w="11900" w:h="16838" w:orient="portrait"/>
          <w:cols w:equalWidth="0" w:num="1">
            <w:col w:w="10019"/>
          </w:cols>
          <w:pgMar w:left="440" w:top="270" w:right="1440"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Pre-Funded Warrant</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sectPr>
      <w:pgSz w:w="11900" w:h="16838" w:orient="portrait"/>
      <w:cols w:equalWidth="0" w:num="1">
        <w:col w:w="9019"/>
      </w:cols>
      <w:pgMar w:left="1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1."/>
      <w:numFmt w:val="decimal"/>
      <w:start w:val="1"/>
    </w:lvl>
  </w:abstractNum>
  <w:abstractNum w:abstractNumId="2">
    <w:nsid w:val="4353D0CD"/>
    <w:multiLevelType w:val="hybridMultilevel"/>
    <w:lvl w:ilvl="0">
      <w:lvlJc w:val="left"/>
      <w:lvlText w:val="%1."/>
      <w:numFmt w:val="decimal"/>
      <w:start w:val="2"/>
    </w:lvl>
    <w:lvl w:ilvl="1">
      <w:lvlJc w:val="left"/>
      <w:lvlText w:val="(%2)"/>
      <w:numFmt w:val="lowerLetter"/>
      <w:start w:val="1"/>
    </w:lvl>
  </w:abstractNum>
  <w:abstractNum w:abstractNumId="3">
    <w:nsid w:val="B03E0C6"/>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4">
    <w:nsid w:val="189A769B"/>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5">
    <w:nsid w:val="54E49EB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6">
    <w:nsid w:val="71F32454"/>
    <w:multiLevelType w:val="hybridMultilevel"/>
    <w:lvl w:ilvl="0">
      <w:lvlJc w:val="left"/>
      <w:lvlText w:val="%1"/>
      <w:numFmt w:val="decimal"/>
      <w:start w:val="1"/>
    </w:lvl>
    <w:lvl w:ilvl="1">
      <w:lvlJc w:val="left"/>
      <w:lvlText w:val="(%2)"/>
      <w:numFmt w:val="lowerLetter"/>
      <w:start w:val="3"/>
    </w:lvl>
  </w:abstractNum>
  <w:abstractNum w:abstractNumId="7">
    <w:nsid w:val="2CA88611"/>
    <w:multiLevelType w:val="hybridMultilevel"/>
    <w:lvl w:ilvl="0">
      <w:lvlJc w:val="left"/>
      <w:lvlText w:val="%1."/>
      <w:numFmt w:val="decimal"/>
      <w:start w:val="6"/>
    </w:lvl>
    <w:lvl w:ilvl="1">
      <w:lvlJc w:val="left"/>
      <w:lvlText w:val="(%2)"/>
      <w:numFmt w:val="lowerLetter"/>
      <w:start w:val="1"/>
    </w:lvl>
  </w:abstractNum>
  <w:abstractNum w:abstractNumId="8">
    <w:nsid w:val="836C40E"/>
    <w:multiLevelType w:val="hybridMultilevel"/>
    <w:lvl w:ilvl="0">
      <w:lvlJc w:val="left"/>
      <w:lvlText w:val="%1"/>
      <w:numFmt w:val="lowerLetter"/>
      <w:start w:val="1"/>
    </w:lvl>
    <w:lvl w:ilvl="1">
      <w:lvlJc w:val="left"/>
      <w:lvlText w:val="(%2)"/>
      <w:numFmt w:val="lowerLetter"/>
      <w:start w:val="2"/>
    </w:lvl>
  </w:abstractNum>
  <w:abstractNum w:abstractNumId="9">
    <w:nsid w:val="2901D82"/>
    <w:multiLevelType w:val="hybridMultilevel"/>
    <w:lvl w:ilvl="0">
      <w:lvlJc w:val="left"/>
      <w:lvlText w:val="(%1)"/>
      <w:numFmt w:val="lowerLetter"/>
      <w:start w:val="61"/>
    </w:lvl>
    <w:lvl w:ilvl="1">
      <w:lvlJc w:val="left"/>
      <w:lvlText w:val="%2"/>
      <w:numFmt w:val="lowerLetter"/>
      <w:start w:val="1"/>
    </w:lvl>
  </w:abstractNum>
  <w:abstractNum w:abstractNumId="10">
    <w:nsid w:val="3A95F874"/>
    <w:multiLevelType w:val="hybridMultilevel"/>
    <w:lvl w:ilvl="0">
      <w:lvlJc w:val="left"/>
      <w:lvlText w:val="(%1)"/>
      <w:numFmt w:val="lowerLetter"/>
      <w:start w:val="5"/>
    </w:lvl>
  </w:abstractNum>
  <w:abstractNum w:abstractNumId="11">
    <w:nsid w:val="8138641"/>
    <w:multiLevelType w:val="hybridMultilevel"/>
    <w:lvl w:ilvl="0">
      <w:lvlJc w:val="left"/>
      <w:lvlText w:val="%1."/>
      <w:numFmt w:val="decimal"/>
      <w:start w:val="10"/>
    </w:lvl>
  </w:abstractNum>
  <w:abstractNum w:abstractNumId="12">
    <w:nsid w:val="1E7FF521"/>
    <w:multiLevelType w:val="hybridMultilevel"/>
    <w:lvl w:ilvl="0">
      <w:lvlJc w:val="left"/>
      <w:lvlText w:val="%1."/>
      <w:numFmt w:val="decimal"/>
      <w:start w:val="11"/>
    </w:lvl>
    <w:lvl w:ilvl="1">
      <w:lvlJc w:val="left"/>
      <w:lvlText w:val="(%2)"/>
      <w:numFmt w:val="lowerLetter"/>
      <w:start w:val="1"/>
    </w:lvl>
  </w:abstractNum>
  <w:abstractNum w:abstractNumId="13">
    <w:nsid w:val="7C3DBD3D"/>
    <w:multiLevelType w:val="hybridMultilevel"/>
    <w:lvl w:ilvl="0">
      <w:lvlJc w:val="left"/>
      <w:lvlText w:val="(%1)"/>
      <w:numFmt w:val="lowerLetter"/>
      <w:start w:val="2"/>
    </w:lvl>
  </w:abstractNum>
  <w:abstractNum w:abstractNumId="14">
    <w:nsid w:val="737B8DDC"/>
    <w:multiLevelType w:val="hybridMultilevel"/>
    <w:lvl w:ilvl="0">
      <w:lvlJc w:val="left"/>
      <w:lvlText w:val="%1."/>
      <w:numFmt w:val="decimal"/>
      <w:start w:val="12"/>
    </w:lvl>
  </w:abstractNum>
  <w:abstractNum w:abstractNumId="15">
    <w:nsid w:val="6CEAF087"/>
    <w:multiLevelType w:val="hybridMultilevel"/>
    <w:lvl w:ilvl="0">
      <w:lvlJc w:val="left"/>
      <w:lvlText w:val="%1."/>
      <w:numFmt w:val="decimal"/>
      <w:start w:val="14"/>
    </w:lvl>
  </w:abstractNum>
  <w:abstractNum w:abstractNumId="16">
    <w:nsid w:val="22221A70"/>
    <w:multiLevelType w:val="hybridMultilevel"/>
    <w:lvl w:ilvl="0">
      <w:lvlJc w:val="left"/>
      <w:lvlText w:val="%1"/>
      <w:numFmt w:val="decimal"/>
      <w:start w:val="15"/>
    </w:lvl>
    <w:lvl w:ilvl="1">
      <w:lvlJc w:val="left"/>
      <w:lvlText w:val="(%2)"/>
      <w:numFmt w:val="lowerLetter"/>
      <w:start w:val="1"/>
    </w:lvl>
    <w:lvl w:ilvl="2">
      <w:lvlJc w:val="left"/>
      <w:lvlText w:val="(%3)"/>
      <w:numFmt w:val="lowerLetter"/>
      <w:start w:val="9"/>
    </w:lvl>
  </w:abstractNum>
  <w:abstractNum w:abstractNumId="17">
    <w:nsid w:val="4516DDE9"/>
    <w:multiLevelType w:val="hybridMultilevel"/>
    <w:lvl w:ilvl="0">
      <w:lvlJc w:val="left"/>
      <w:lvlText w:val="%1"/>
      <w:numFmt w:val="lowerLetter"/>
      <w:start w:val="1"/>
    </w:lvl>
    <w:lvl w:ilvl="1">
      <w:lvlJc w:val="left"/>
      <w:lvlText w:val="(%2)"/>
      <w:numFmt w:val="lowerLetter"/>
      <w:start w:val="35"/>
    </w:lvl>
  </w:abstractNum>
  <w:abstractNum w:abstractNumId="18">
    <w:nsid w:val="3006C83E"/>
    <w:multiLevelType w:val="hybridMultilevel"/>
    <w:lvl w:ilvl="0">
      <w:lvlJc w:val="left"/>
      <w:lvlText w:val="(%1)"/>
      <w:numFmt w:val="lowerLetter"/>
      <w:start w:val="3"/>
    </w:lvl>
    <w:lvl w:ilvl="1">
      <w:lvlJc w:val="left"/>
      <w:lvlText w:val="%2"/>
      <w:numFmt w:val="lowerLetter"/>
      <w:start w:val="1"/>
    </w:lvl>
  </w:abstractNum>
  <w:abstractNum w:abstractNumId="19">
    <w:nsid w:val="614FD4A1"/>
    <w:multiLevelType w:val="hybridMultilevel"/>
    <w:lvl w:ilvl="0">
      <w:lvlJc w:val="left"/>
      <w:lvlText w:val="(%1)"/>
      <w:numFmt w:val="decimal"/>
      <w:start w:val="1"/>
    </w:lvl>
    <w:lvl w:ilvl="1">
      <w:lvlJc w:val="left"/>
      <w:lvlText w:val="☐"/>
      <w:numFmt w:val="bullet"/>
      <w:start w:val="1"/>
    </w:lvl>
  </w:abstractNum>
  <w:abstractNum w:abstractNumId="20">
    <w:nsid w:val="419AC241"/>
    <w:multiLevelType w:val="hybridMultilevel"/>
    <w:lvl w:ilvl="0">
      <w:lvlJc w:val="left"/>
      <w:lvlText w:val="%1."/>
      <w:numFmt w:val="decimal"/>
      <w:start w:val="1"/>
    </w:lvl>
  </w:abstractNum>
  <w:abstractNum w:abstractNumId="21">
    <w:nsid w:val="5577F8E1"/>
    <w:multiLevelType w:val="hybridMultilevel"/>
    <w:lvl w:ilvl="0">
      <w:lvlJc w:val="left"/>
      <w:lvlText w:val="%1."/>
      <w:numFmt w:val="decimal"/>
      <w:start w:val="4"/>
    </w:lvl>
  </w:abstractNum>
  <w:abstractNum w:abstractNumId="22">
    <w:nsid w:val="440BADFC"/>
    <w:multiLevelType w:val="hybridMultilevel"/>
    <w:lvl w:ilvl="0">
      <w:lvlJc w:val="left"/>
      <w:lvlText w:val="%1."/>
      <w:numFmt w:val="decimal"/>
      <w:start w:val="5"/>
    </w:lvl>
  </w:abstractNum>
  <w:abstractNum w:abstractNumId="23">
    <w:nsid w:val="5072367"/>
    <w:multiLevelType w:val="hybridMultilevel"/>
    <w:lvl w:ilvl="0">
      <w:lvlJc w:val="left"/>
      <w:lvlText w:val="%1."/>
      <w:numFmt w:val="decimal"/>
      <w:start w:val="1"/>
    </w:lvl>
    <w:lvl w:ilvl="1">
      <w:lvlJc w:val="left"/>
      <w:lvlText w:val="(%2)"/>
      <w:numFmt w:val="lowerLetter"/>
      <w:start w:val="1"/>
    </w:lvl>
  </w:abstractNum>
  <w:abstractNum w:abstractNumId="24">
    <w:nsid w:val="3804823E"/>
    <w:multiLevelType w:val="hybridMultilevel"/>
    <w:lvl w:ilvl="0">
      <w:lvlJc w:val="left"/>
      <w:lvlText w:val="(%1)"/>
      <w:numFmt w:val="lowerLetter"/>
      <w:start w:val="2"/>
    </w:lvl>
  </w:abstractNum>
  <w:abstractNum w:abstractNumId="25">
    <w:nsid w:val="77465F01"/>
    <w:multiLevelType w:val="hybridMultilevel"/>
    <w:lvl w:ilvl="0">
      <w:lvlJc w:val="left"/>
      <w:lvlText w:val="Y"/>
      <w:numFmt w:val="bullet"/>
      <w:start w:val="1"/>
    </w:lvl>
  </w:abstractNum>
  <w:abstractNum w:abstractNumId="26">
    <w:nsid w:val="7724C67E"/>
    <w:multiLevelType w:val="hybridMultilevel"/>
    <w:lvl w:ilvl="0">
      <w:lvlJc w:val="left"/>
      <w:lvlText w:val="A"/>
      <w:numFmt w:val="bullet"/>
      <w:start w:val="1"/>
    </w:lvl>
  </w:abstractNum>
  <w:abstractNum w:abstractNumId="27">
    <w:nsid w:val="5C482A97"/>
    <w:multiLevelType w:val="hybridMultilevel"/>
    <w:lvl w:ilvl="0">
      <w:lvlJc w:val="left"/>
      <w:lvlText w:val="B"/>
      <w:numFmt w:val="bullet"/>
      <w:start w:val="1"/>
    </w:lvl>
  </w:abstractNum>
  <w:abstractNum w:abstractNumId="28">
    <w:nsid w:val="2463B9EA"/>
    <w:multiLevelType w:val="hybridMultilevel"/>
    <w:lvl w:ilvl="0">
      <w:lvlJc w:val="left"/>
      <w:lvlText w:val="%1"/>
      <w:numFmt w:val="lowerLetter"/>
      <w:start w:val="1"/>
    </w:lvl>
    <w:lvl w:ilvl="1">
      <w:lvlJc w:val="left"/>
      <w:lvlText w:val="(%2)"/>
      <w:numFmt w:val="lowerLetter"/>
      <w:start w:val="3"/>
    </w:lvl>
  </w:abstractNum>
  <w:abstractNum w:abstractNumId="29">
    <w:nsid w:val="5E884ADC"/>
    <w:multiLevelType w:val="hybridMultilevel"/>
    <w:lvl w:ilvl="0">
      <w:lvlJc w:val="left"/>
      <w:lvlText w:val="(%1)"/>
      <w:numFmt w:val="lowerLetter"/>
      <w:start w:val="35"/>
    </w:lvl>
    <w:lvl w:ilvl="1">
      <w:lvlJc w:val="left"/>
      <w:lvlText w:val="%2"/>
      <w:numFmt w:val="lowerLetter"/>
      <w:start w:val="1"/>
    </w:lvl>
  </w:abstractNum>
  <w:abstractNum w:abstractNumId="30">
    <w:nsid w:val="51EAD36B"/>
    <w:multiLevelType w:val="hybridMultilevel"/>
    <w:lvl w:ilvl="0">
      <w:lvlJc w:val="left"/>
      <w:lvlText w:val="%1."/>
      <w:numFmt w:val="decimal"/>
      <w:start w:val="2"/>
    </w:lvl>
    <w:lvl w:ilvl="1">
      <w:lvlJc w:val="left"/>
      <w:lvlText w:val="(%2)"/>
      <w:numFmt w:val="lowerLetter"/>
      <w:start w:val="1"/>
    </w:lvl>
  </w:abstractNum>
  <w:abstractNum w:abstractNumId="31">
    <w:nsid w:val="2D517796"/>
    <w:multiLevelType w:val="hybridMultilevel"/>
    <w:lvl w:ilvl="0">
      <w:lvlJc w:val="left"/>
      <w:lvlText w:val="(%1)"/>
      <w:numFmt w:val="lowerLetter"/>
      <w:start w:val="2"/>
    </w:lvl>
  </w:abstractNum>
  <w:abstractNum w:abstractNumId="32">
    <w:nsid w:val="580BD78F"/>
    <w:multiLevelType w:val="hybridMultilevel"/>
    <w:lvl w:ilvl="0">
      <w:lvlJc w:val="left"/>
      <w:lvlText w:val="(%1)"/>
      <w:numFmt w:val="upperLetter"/>
      <w:start w:val="3"/>
    </w:lvl>
    <w:lvl w:ilvl="1">
      <w:lvlJc w:val="left"/>
      <w:lvlText w:val="%2."/>
      <w:numFmt w:val="decimal"/>
      <w:start w:val="2"/>
    </w:lvl>
    <w:lvl w:ilvl="2">
      <w:lvlJc w:val="left"/>
      <w:lvlText w:val="(%3)"/>
      <w:numFmt w:val="lowerLetter"/>
      <w:start w:val="3"/>
    </w:lvl>
  </w:abstractNum>
  <w:abstractNum w:abstractNumId="33">
    <w:nsid w:val="153EA438"/>
    <w:multiLevelType w:val="hybridMultilevel"/>
    <w:lvl w:ilvl="0">
      <w:lvlJc w:val="left"/>
      <w:lvlText w:val="(%1)"/>
      <w:numFmt w:val="lowerLetter"/>
      <w:start w:val="1"/>
    </w:lvl>
  </w:abstractNum>
  <w:abstractNum w:abstractNumId="34">
    <w:nsid w:val="3855585C"/>
    <w:multiLevelType w:val="hybridMultilevel"/>
    <w:lvl w:ilvl="0">
      <w:lvlJc w:val="left"/>
      <w:lvlText w:val="(%1)"/>
      <w:numFmt w:val="lowerLetter"/>
      <w:start w:val="1"/>
    </w:lvl>
  </w:abstractNum>
  <w:abstractNum w:abstractNumId="35">
    <w:nsid w:val="70A64E2A"/>
    <w:multiLevelType w:val="hybridMultilevel"/>
    <w:lvl w:ilvl="0">
      <w:lvlJc w:val="left"/>
      <w:lvlText w:val="%1."/>
      <w:numFmt w:val="decimal"/>
      <w:start w:val="5"/>
    </w:lvl>
  </w:abstractNum>
  <w:abstractNum w:abstractNumId="36">
    <w:nsid w:val="6A2342EC"/>
    <w:multiLevelType w:val="hybridMultilevel"/>
    <w:lvl w:ilvl="0">
      <w:lvlJc w:val="left"/>
      <w:lvlText w:val="%1."/>
      <w:numFmt w:val="decimal"/>
      <w:start w:val="6"/>
    </w:lvl>
  </w:abstractNum>
  <w:abstractNum w:abstractNumId="37">
    <w:nsid w:val="2A487CB0"/>
    <w:multiLevelType w:val="hybridMultilevel"/>
    <w:lvl w:ilvl="0">
      <w:lvlJc w:val="left"/>
      <w:lvlText w:val="%1."/>
      <w:numFmt w:val="decimal"/>
      <w:start w:val="15"/>
    </w:lvl>
  </w:abstractNum>
  <w:abstractNum w:abstractNumId="38">
    <w:nsid w:val="1D4ED43B"/>
    <w:multiLevelType w:val="hybridMultilevel"/>
    <w:lvl w:ilvl="0">
      <w:lvlJc w:val="left"/>
      <w:lvlText w:val="%1."/>
      <w:numFmt w:val="decimal"/>
      <w:start w:val="19"/>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1"/>
      <w:numFmt w:val="bullet"/>
      <w:start w:val="1"/>
    </w:lvl>
  </w:abstractNum>
  <w:abstractNum w:abstractNumId="41">
    <w:nsid w:val="57E4CCAF"/>
    <w:multiLevelType w:val="hybridMultilevel"/>
    <w:lvl w:ilvl="0">
      <w:lvlJc w:val="left"/>
      <w:lvlText w:val="%1."/>
      <w:numFmt w:val="decimal"/>
      <w:start w:val="1"/>
    </w:lvl>
  </w:abstractNum>
  <w:abstractNum w:abstractNumId="42">
    <w:nsid w:val="7A6D8D3C"/>
    <w:multiLevelType w:val="hybridMultilevel"/>
    <w:lvl w:ilvl="0">
      <w:lvlJc w:val="left"/>
      <w:lvlText w:val="%1."/>
      <w:numFmt w:val="decimal"/>
      <w:start w:val="2"/>
    </w:lvl>
  </w:abstractNum>
  <w:abstractNum w:abstractNumId="43">
    <w:nsid w:val="4B588F54"/>
    <w:multiLevelType w:val="hybridMultilevel"/>
    <w:lvl w:ilvl="0">
      <w:lvlJc w:val="left"/>
      <w:lvlText w:val="%1"/>
      <w:numFmt w:val="decimal"/>
      <w:start w:val="1"/>
    </w:lvl>
    <w:lvl w:ilvl="1">
      <w:lvlJc w:val="left"/>
      <w:lvlText w:val="(%2)"/>
      <w:numFmt w:val="lowerRoman"/>
      <w:start w:val="4"/>
    </w:lvl>
  </w:abstractNum>
  <w:abstractNum w:abstractNumId="44">
    <w:nsid w:val="542289EC"/>
    <w:multiLevelType w:val="hybridMultilevel"/>
    <w:lvl w:ilvl="0">
      <w:lvlJc w:val="left"/>
      <w:lvlText w:val="%1."/>
      <w:numFmt w:val="decimal"/>
      <w:start w:val="5"/>
    </w:lvl>
    <w:lvl w:ilvl="1">
      <w:lvlJc w:val="left"/>
      <w:lvlText w:val="%2"/>
      <w:numFmt w:val="lowerRoman"/>
      <w:start w:val="1"/>
    </w:lvl>
  </w:abstractNum>
  <w:abstractNum w:abstractNumId="45">
    <w:nsid w:val="6DE91B18"/>
    <w:multiLevelType w:val="hybridMultilevel"/>
    <w:lvl w:ilvl="0">
      <w:lvlJc w:val="left"/>
      <w:lvlText w:val="%1"/>
      <w:numFmt w:val="decimal"/>
      <w:start w:val="1"/>
    </w:lvl>
    <w:lvl w:ilvl="1">
      <w:lvlJc w:val="left"/>
      <w:lvlText w:val="(%2)"/>
      <w:numFmt w:val="lowerRoman"/>
      <w:start w:val="1"/>
    </w:lvl>
  </w:abstractNum>
  <w:abstractNum w:abstractNumId="46">
    <w:nsid w:val="38437FDB"/>
    <w:multiLevelType w:val="hybridMultilevel"/>
    <w:lvl w:ilvl="0">
      <w:lvlJc w:val="left"/>
      <w:lvlText w:val="%1."/>
      <w:numFmt w:val="decimal"/>
      <w:start w:val="7"/>
    </w:lvl>
    <w:lvl w:ilvl="1">
      <w:lvlJc w:val="left"/>
      <w:lvlText w:val="%2"/>
      <w:numFmt w:val="lowerRoman"/>
      <w:start w:val="1"/>
    </w:lvl>
  </w:abstractNum>
  <w:abstractNum w:abstractNumId="47">
    <w:nsid w:val="7644A45C"/>
    <w:multiLevelType w:val="hybridMultilevel"/>
    <w:lvl w:ilvl="0">
      <w:lvlJc w:val="left"/>
      <w:lvlText w:val="%1."/>
      <w:numFmt w:val="decimal"/>
      <w:start w:val="9"/>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2026-06-24T05:53:14Z</dcterms:created>
  <dcterms:modified xsi:type="dcterms:W3CDTF">2026-06-24T05:53:14Z</dcterms:modified>
</cp:coreProperties>
</file>