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013d8k.htm"/>
      <w:bookmarkStart w:id="1" w:name="ksd16601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September 15,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45-2120079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505 Coast Boulevard South, Suite 307</w:t>
              <w:b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4325"/>
        <w:gridCol w:w="60"/>
        <w:gridCol w:w="740"/>
        <w:gridCol w:w="60"/>
        <w:gridCol w:w="2720"/>
      </w:tblGrid>
      <w:tr>
        <w:trPr/>
        <w:tc>
          <w:tcPr>
            <w:tcW w:w="4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3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32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16, 2026, CalciMedica, Inc. (the “Company”) received notice (the “Notice”) from the Nasdaq Listing Qualifications Department (the “Staff”) of The Nasdaq Stock Market LLC (“Nasdaq”) that the Company was not in compliance with Nasdaq’s Listing Rule 5550(a)(2), as the minimum bid price of the Company’s common stock had been below $1.00 per share for 30 consecutive business days (the “Minimum Bid Price Requirement”). The Company had 180 calendar days following the date of the Notice, or until September 14, 2026, to regain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the Company received a letter from the Staff notifying the Company that the Staff has determined that for 10 consecutive business days, from August 31, 2026 to September 14, 2026, the closing bid price of the Company’s common stock has been at $1.00 per share or greater. Accordingly, the Staff has determined that the Company has regained compliance with Nasdaq Listing Rule 5550(a)(2). As of the date of this Current Report on Form 8-K, the Company has no outstanding deficiency notices from Nasdaq.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81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245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0" w:type="dxa"/>
            <w:gridSpan w:val="3"/>
            <w:tcBorders/>
            <w:vAlign w:val="center"/>
          </w:tcPr>
          <w:p>
            <w:pPr>
              <w:pStyle w:val="TableContents"/>
              <w:bidi w:val="0"/>
              <w:spacing w:before="0" w:after="283"/>
              <w:jc w:val="left"/>
              <w:rPr/>
            </w:pPr>
            <w:r>
              <w:rPr/>
              <w:t>CalciMedica,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pBdr>
                <w:bottom w:val="single" w:sz="2" w:space="1" w:color="000000"/>
              </w:pBdr>
              <w:bidi w:val="0"/>
              <w:spacing w:before="0" w:after="20"/>
              <w:jc w:val="center"/>
              <w:rPr>
                <w:rFonts w:ascii="Times New Roman" w:hAnsi="Times New Roman"/>
                <w:i/>
                <w:sz w:val="20"/>
              </w:rPr>
            </w:pPr>
            <w:r>
              <w:rPr>
                <w:rFonts w:ascii="Times New Roman" w:hAnsi="Times New Roman"/>
                <w:i/>
                <w:sz w:val="20"/>
              </w:rPr>
              <w:t>/s/ A. Rachel Leheny,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A. Rachel Leheny,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545</Words>
  <Characters>2954</Characters>
  <CharactersWithSpaces>3490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