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CalciMedica,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Alafi Capital Company LLC</w:t>
              <w:br/>
              <w:t xml:space="preserve">8 Admiral Drive, Suite 324, </w:t>
              <w:br/>
              <w:t>Emeryville, CA, 94608</w:t>
              <w:br/>
              <w:t>(510) 663-7426</w:t>
            </w:r>
          </w:p>
          <w:p>
            <w:pPr>
              <w:pStyle w:val="TableContents"/>
              <w:bidi w:val="0"/>
              <w:jc w:val="left"/>
              <w:rPr/>
            </w:pPr>
            <w:r>
              <w:rPr/>
            </w:r>
          </w:p>
          <w:p>
            <w:pPr>
              <w:pStyle w:val="TableContents"/>
              <w:bidi w:val="0"/>
              <w:spacing w:before="0" w:after="0"/>
              <w:jc w:val="center"/>
              <w:rPr>
                <w:b/>
                <w:color w:val="0000FF"/>
              </w:rPr>
            </w:pPr>
            <w:r>
              <w:rPr>
                <w:b/>
                <w:color w:val="0000FF"/>
              </w:rPr>
              <w:t>Christopher D. Alafi</w:t>
              <w:br/>
              <w:t xml:space="preserve">8 Admiral Drive, Suite 324, </w:t>
              <w:br/>
              <w:t>Emeryville, CA, 94608</w:t>
              <w:br/>
              <w:t>(510) 663-7426</w:t>
            </w:r>
          </w:p>
          <w:p>
            <w:pPr>
              <w:pStyle w:val="TableContents"/>
              <w:bidi w:val="0"/>
              <w:jc w:val="left"/>
              <w:rPr/>
            </w:pPr>
            <w:r>
              <w:rPr/>
            </w:r>
          </w:p>
          <w:p>
            <w:pPr>
              <w:pStyle w:val="TableContents"/>
              <w:bidi w:val="0"/>
              <w:spacing w:before="0" w:after="0"/>
              <w:jc w:val="center"/>
              <w:rPr>
                <w:b/>
                <w:color w:val="0000FF"/>
              </w:rPr>
            </w:pPr>
            <w:r>
              <w:rPr>
                <w:b/>
                <w:color w:val="0000FF"/>
              </w:rPr>
              <w:t>Evan Ng</w:t>
              <w:br/>
              <w:t>Dorsey &amp; Whitney LLP, 430 Cowper Street, Suite 250</w:t>
              <w:br/>
              <w:t>Palo Alto, CA, 94301</w:t>
              <w:br/>
              <w:t>(650) 565-2252</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08/19/2026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84"/>
        <w:gridCol w:w="7921"/>
      </w:tblGrid>
      <w:tr>
        <w:trPr/>
        <w:tc>
          <w:tcPr>
            <w:tcW w:w="2284" w:type="dxa"/>
            <w:tcBorders/>
            <w:vAlign w:val="center"/>
          </w:tcPr>
          <w:p>
            <w:pPr>
              <w:pStyle w:val="TableContents"/>
              <w:bidi w:val="0"/>
              <w:spacing w:before="0" w:after="283"/>
              <w:jc w:val="left"/>
              <w:rPr/>
            </w:pPr>
            <w:r>
              <w:rPr/>
              <w:t>1</w:t>
            </w:r>
          </w:p>
        </w:tc>
        <w:tc>
          <w:tcPr>
            <w:tcW w:w="792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Alafi Capital Company LLC</w:t>
            </w:r>
          </w:p>
        </w:tc>
      </w:tr>
      <w:tr>
        <w:trPr/>
        <w:tc>
          <w:tcPr>
            <w:tcW w:w="2284" w:type="dxa"/>
            <w:tcBorders/>
            <w:vAlign w:val="center"/>
          </w:tcPr>
          <w:p>
            <w:pPr>
              <w:pStyle w:val="TableContents"/>
              <w:bidi w:val="0"/>
              <w:spacing w:before="0" w:after="283"/>
              <w:jc w:val="left"/>
              <w:rPr/>
            </w:pPr>
            <w:r>
              <w:rPr/>
              <w:t>2</w:t>
            </w:r>
          </w:p>
        </w:tc>
        <w:tc>
          <w:tcPr>
            <w:tcW w:w="792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84" w:type="dxa"/>
            <w:tcBorders/>
            <w:vAlign w:val="center"/>
          </w:tcPr>
          <w:p>
            <w:pPr>
              <w:pStyle w:val="TableContents"/>
              <w:bidi w:val="0"/>
              <w:spacing w:before="0" w:after="283"/>
              <w:jc w:val="left"/>
              <w:rPr/>
            </w:pPr>
            <w:r>
              <w:rPr/>
              <w:t>3</w:t>
            </w:r>
          </w:p>
        </w:tc>
        <w:tc>
          <w:tcPr>
            <w:tcW w:w="7921" w:type="dxa"/>
            <w:tcBorders/>
            <w:vAlign w:val="center"/>
          </w:tcPr>
          <w:p>
            <w:pPr>
              <w:pStyle w:val="TableContents"/>
              <w:bidi w:val="0"/>
              <w:spacing w:before="0" w:after="283"/>
              <w:jc w:val="left"/>
              <w:rPr/>
            </w:pPr>
            <w:r>
              <w:rPr/>
              <w:t>SEC use only</w:t>
            </w:r>
          </w:p>
        </w:tc>
      </w:tr>
      <w:tr>
        <w:trPr/>
        <w:tc>
          <w:tcPr>
            <w:tcW w:w="2284" w:type="dxa"/>
            <w:tcBorders/>
            <w:vAlign w:val="center"/>
          </w:tcPr>
          <w:p>
            <w:pPr>
              <w:pStyle w:val="TableContents"/>
              <w:bidi w:val="0"/>
              <w:spacing w:before="0" w:after="283"/>
              <w:jc w:val="left"/>
              <w:rPr/>
            </w:pPr>
            <w:r>
              <w:rPr/>
              <w:t>4</w:t>
            </w:r>
          </w:p>
        </w:tc>
        <w:tc>
          <w:tcPr>
            <w:tcW w:w="792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84" w:type="dxa"/>
            <w:tcBorders/>
            <w:vAlign w:val="center"/>
          </w:tcPr>
          <w:p>
            <w:pPr>
              <w:pStyle w:val="TableContents"/>
              <w:bidi w:val="0"/>
              <w:spacing w:before="0" w:after="283"/>
              <w:jc w:val="left"/>
              <w:rPr/>
            </w:pPr>
            <w:r>
              <w:rPr/>
              <w:t>5</w:t>
            </w:r>
          </w:p>
        </w:tc>
        <w:tc>
          <w:tcPr>
            <w:tcW w:w="792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84" w:type="dxa"/>
            <w:tcBorders/>
            <w:vAlign w:val="center"/>
          </w:tcPr>
          <w:p>
            <w:pPr>
              <w:pStyle w:val="TableContents"/>
              <w:bidi w:val="0"/>
              <w:spacing w:before="0" w:after="283"/>
              <w:jc w:val="left"/>
              <w:rPr/>
            </w:pPr>
            <w:r>
              <w:rPr/>
              <w:t>6</w:t>
            </w:r>
          </w:p>
        </w:tc>
        <w:tc>
          <w:tcPr>
            <w:tcW w:w="792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CALIFORNIA </w:t>
            </w:r>
          </w:p>
        </w:tc>
      </w:tr>
      <w:tr>
        <w:trPr/>
        <w:tc>
          <w:tcPr>
            <w:tcW w:w="228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7,220,101.00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7,220,101.00</w:t>
                  </w:r>
                </w:p>
              </w:tc>
            </w:tr>
          </w:tbl>
          <w:p>
            <w:pPr>
              <w:pStyle w:val="TableContents"/>
              <w:bidi w:val="0"/>
              <w:spacing w:before="0" w:after="283"/>
              <w:jc w:val="left"/>
              <w:rPr/>
            </w:pPr>
            <w:r>
              <w:rPr/>
            </w:r>
          </w:p>
        </w:tc>
        <w:tc>
          <w:tcPr>
            <w:tcW w:w="7921" w:type="dxa"/>
            <w:tcBorders/>
            <w:vAlign w:val="center"/>
          </w:tcPr>
          <w:p>
            <w:pPr>
              <w:pStyle w:val="TableContents"/>
              <w:bidi w:val="0"/>
              <w:spacing w:before="0" w:after="283"/>
              <w:jc w:val="left"/>
              <w:rPr>
                <w:sz w:val="4"/>
                <w:szCs w:val="4"/>
              </w:rPr>
            </w:pPr>
            <w:r>
              <w:rPr>
                <w:sz w:val="4"/>
                <w:szCs w:val="4"/>
              </w:rPr>
            </w:r>
          </w:p>
        </w:tc>
      </w:tr>
      <w:tr>
        <w:trPr/>
        <w:tc>
          <w:tcPr>
            <w:tcW w:w="2284" w:type="dxa"/>
            <w:tcBorders/>
            <w:vAlign w:val="center"/>
          </w:tcPr>
          <w:p>
            <w:pPr>
              <w:pStyle w:val="TableContents"/>
              <w:bidi w:val="0"/>
              <w:spacing w:before="0" w:after="283"/>
              <w:jc w:val="left"/>
              <w:rPr/>
            </w:pPr>
            <w:r>
              <w:rPr/>
              <w:t>11</w:t>
            </w:r>
          </w:p>
        </w:tc>
        <w:tc>
          <w:tcPr>
            <w:tcW w:w="792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7,220,101.00</w:t>
            </w:r>
          </w:p>
        </w:tc>
      </w:tr>
      <w:tr>
        <w:trPr/>
        <w:tc>
          <w:tcPr>
            <w:tcW w:w="2284" w:type="dxa"/>
            <w:tcBorders/>
            <w:vAlign w:val="center"/>
          </w:tcPr>
          <w:p>
            <w:pPr>
              <w:pStyle w:val="TableContents"/>
              <w:bidi w:val="0"/>
              <w:spacing w:before="0" w:after="283"/>
              <w:jc w:val="left"/>
              <w:rPr/>
            </w:pPr>
            <w:r>
              <w:rPr/>
              <w:t>12</w:t>
            </w:r>
          </w:p>
        </w:tc>
        <w:tc>
          <w:tcPr>
            <w:tcW w:w="792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84" w:type="dxa"/>
            <w:tcBorders/>
            <w:vAlign w:val="center"/>
          </w:tcPr>
          <w:p>
            <w:pPr>
              <w:pStyle w:val="TableContents"/>
              <w:bidi w:val="0"/>
              <w:spacing w:before="0" w:after="283"/>
              <w:jc w:val="left"/>
              <w:rPr/>
            </w:pPr>
            <w:r>
              <w:rPr/>
              <w:t>13</w:t>
            </w:r>
          </w:p>
        </w:tc>
        <w:tc>
          <w:tcPr>
            <w:tcW w:w="792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19.9 % </w:t>
            </w:r>
          </w:p>
        </w:tc>
      </w:tr>
      <w:tr>
        <w:trPr/>
        <w:tc>
          <w:tcPr>
            <w:tcW w:w="2284" w:type="dxa"/>
            <w:tcBorders/>
            <w:vAlign w:val="center"/>
          </w:tcPr>
          <w:p>
            <w:pPr>
              <w:pStyle w:val="TableContents"/>
              <w:bidi w:val="0"/>
              <w:spacing w:before="0" w:after="283"/>
              <w:jc w:val="left"/>
              <w:rPr/>
            </w:pPr>
            <w:r>
              <w:rPr/>
              <w:t>14</w:t>
            </w:r>
          </w:p>
        </w:tc>
        <w:tc>
          <w:tcPr>
            <w:tcW w:w="792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Includes 5,112,345 shares of common stock held directly by the Reporting Person, 130,651 warrants to purchase common stock at an exercise price of $7.15, 923,227 warrants to purchase common stock at an exercise price of $0.8033 and 923,227 warrants to purchase common stock at an exercise price of $1.00 held by the Reporting Person. Does not include 2,605,965 Series A Warrants or 2,605,965 Series B Warrants that are not currently exercisable due to the 19.99% beneficial ownership imitation included in such warrants. The calculation of percentage ownership is based on a total of 34,141,460 shares of Issuer common stock as of August 20, 2026, as set forth by the Issuer plus the total possible warrants that could be exercised by the Reporting Person.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Christopher D. Alafi</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7,220,101.00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7,220,101.00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7,220,101.00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19.9 %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Includes 5,112,345 shares of common stock held directly by the Reporting Person, 130,651 warrants to purchase common stock at an exercise price of $7.15, 923,227 warrants to purchase common stock at an exercise price of $0.8033 and 923,227 warrants to purchase common stock at an exercise price of $1.00 held by the Reporting Person. Does not include 2,605,965 Series A Warrants or 2,605,965 Series B Warrants that are not currently exercisable due to the 19.99% beneficial ownership imitation included in such warrants. The calculation of percentage ownership is based on a total of 34,141,460 shares of Issuer common stock as of August 20, 2026, as set forth by the Issuer plus the total possible warrants that could be exercised by the Reporting Person.</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129"/>
        <w:gridCol w:w="8921"/>
        <w:gridCol w:w="155"/>
      </w:tblGrid>
      <w:tr>
        <w:trPr/>
        <w:tc>
          <w:tcPr>
            <w:tcW w:w="1129" w:type="dxa"/>
            <w:tcBorders/>
            <w:vAlign w:val="center"/>
          </w:tcPr>
          <w:p>
            <w:pPr>
              <w:pStyle w:val="TableContents"/>
              <w:bidi w:val="0"/>
              <w:spacing w:before="0" w:after="283"/>
              <w:jc w:val="left"/>
              <w:rPr/>
            </w:pPr>
            <w:r>
              <w:rPr/>
              <w:t>Item 1.</w:t>
            </w:r>
          </w:p>
        </w:tc>
        <w:tc>
          <w:tcPr>
            <w:tcW w:w="8921"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(a)</w:t>
            </w:r>
          </w:p>
        </w:tc>
        <w:tc>
          <w:tcPr>
            <w:tcW w:w="892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(b)</w:t>
            </w:r>
          </w:p>
        </w:tc>
        <w:tc>
          <w:tcPr>
            <w:tcW w:w="8921" w:type="dxa"/>
            <w:tcBorders/>
            <w:vAlign w:val="center"/>
          </w:tcPr>
          <w:p>
            <w:pPr>
              <w:pStyle w:val="TableContents"/>
              <w:bidi w:val="0"/>
              <w:jc w:val="left"/>
              <w:rPr/>
            </w:pPr>
            <w:r>
              <w:rPr/>
              <w:t xml:space="preserve">Name of Issuer: </w:t>
            </w:r>
          </w:p>
          <w:p>
            <w:pPr>
              <w:pStyle w:val="TableContents"/>
              <w:bidi w:val="0"/>
              <w:spacing w:before="0" w:after="0"/>
              <w:jc w:val="left"/>
              <w:rPr/>
            </w:pPr>
            <w:r>
              <w:rPr/>
              <w:t>CalciMedica, Inc.</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(c)</w:t>
            </w:r>
          </w:p>
        </w:tc>
        <w:tc>
          <w:tcPr>
            <w:tcW w:w="892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505 Coast Boulevard South Suite 307, La Jolla, CALIFORNIA , 92037.</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The following constitutes Amendment No. 1 to the Schedule 13D filed by the undersigned ("Amendment No. 1"). This Amendment No. 1 amends the Schedule 13D as specifically set forth herein. This Amendment No. 1 was triggered solely to reflect the issuance of warrants to the Reporting Persons on August 19, 2026.</w:t>
            </w:r>
          </w:p>
        </w:tc>
      </w:tr>
      <w:tr>
        <w:trPr/>
        <w:tc>
          <w:tcPr>
            <w:tcW w:w="1129" w:type="dxa"/>
            <w:tcBorders/>
            <w:vAlign w:val="center"/>
          </w:tcPr>
          <w:p>
            <w:pPr>
              <w:pStyle w:val="TableContents"/>
              <w:bidi w:val="0"/>
              <w:spacing w:before="0" w:after="283"/>
              <w:jc w:val="left"/>
              <w:rPr/>
            </w:pPr>
            <w:r>
              <w:rPr/>
              <w:t>Item 4.</w:t>
            </w:r>
          </w:p>
        </w:tc>
        <w:tc>
          <w:tcPr>
            <w:tcW w:w="8921"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 </w:t>
            </w:r>
          </w:p>
        </w:tc>
        <w:tc>
          <w:tcPr>
            <w:tcW w:w="8921" w:type="dxa"/>
            <w:tcBorders/>
            <w:vAlign w:val="center"/>
          </w:tcPr>
          <w:p>
            <w:pPr>
              <w:pStyle w:val="TableContents"/>
              <w:bidi w:val="0"/>
              <w:spacing w:before="0" w:after="0"/>
              <w:jc w:val="left"/>
              <w:rPr/>
            </w:pPr>
            <w:r>
              <w:rPr/>
              <w:t>None</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Item 5.</w:t>
            </w:r>
          </w:p>
        </w:tc>
        <w:tc>
          <w:tcPr>
            <w:tcW w:w="8921"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(a)</w:t>
            </w:r>
          </w:p>
        </w:tc>
        <w:tc>
          <w:tcPr>
            <w:tcW w:w="8921" w:type="dxa"/>
            <w:tcBorders/>
            <w:vAlign w:val="center"/>
          </w:tcPr>
          <w:p>
            <w:pPr>
              <w:pStyle w:val="TableContents"/>
              <w:bidi w:val="0"/>
              <w:spacing w:before="0" w:after="0"/>
              <w:jc w:val="left"/>
              <w:rPr/>
            </w:pPr>
            <w:r>
              <w:rPr/>
              <w:t>See Items 7-11 of the cover pages of this Statement and Item 2 above. Except to the extent of his or its pecuniary interest therein, each Reporting Person disclaims beneficial ownership of such shares of Common Stock, except for the shares, if any, such Reporting Person holds of record. This Amendment No. 1 is being filed to report that, on August 19, 2026, the Reporting Persons received 3,529,192 Series A Warrants and 3,529,192 Series B Warrants, following the receipt of Stockholder Approval.</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(b)</w:t>
            </w:r>
          </w:p>
        </w:tc>
        <w:tc>
          <w:tcPr>
            <w:tcW w:w="8921" w:type="dxa"/>
            <w:tcBorders/>
            <w:vAlign w:val="center"/>
          </w:tcPr>
          <w:p>
            <w:pPr>
              <w:pStyle w:val="TableContents"/>
              <w:bidi w:val="0"/>
              <w:spacing w:before="0" w:after="0"/>
              <w:jc w:val="left"/>
              <w:rPr/>
            </w:pPr>
            <w:r>
              <w:rPr/>
              <w:t>See Items 7-11 of the cover pages of this Statement and Item 2 above. Except to the extent of his or its pecuniary interest therein, each Reporting Person disclaims beneficial ownership of such shares of Common Stock, except for the shares, if any, such Reporting Person holds of record. This Amendment No. 1 is being filed to report that, on August 19, 2026, the Reporting Persons received 3,529,192 Series A Warrants and 3,529,192 Series B Warrants, following the receipt of Stockholder Approval.</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(c)</w:t>
            </w:r>
          </w:p>
        </w:tc>
        <w:tc>
          <w:tcPr>
            <w:tcW w:w="8921" w:type="dxa"/>
            <w:tcBorders/>
            <w:vAlign w:val="center"/>
          </w:tcPr>
          <w:p>
            <w:pPr>
              <w:pStyle w:val="TableContents"/>
              <w:bidi w:val="0"/>
              <w:spacing w:before="0" w:after="0"/>
              <w:jc w:val="left"/>
              <w:rPr/>
            </w:pPr>
            <w:r>
              <w:rPr/>
              <w:t>This Amendment No. 1 is being filed to report that, on August 19, 2026, the Reporting Persons received 3,529,192 Series A Warrants and 3,529,192 Series B Warrants, following the receipt of Stockholder Approval. Except as reported in this Statement, none of the Reporting Persons has effected any transactions in the Issuer's securities within the past 60 days.</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(d)</w:t>
            </w:r>
          </w:p>
        </w:tc>
        <w:tc>
          <w:tcPr>
            <w:tcW w:w="8921"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29" w:type="dxa"/>
            <w:tcBorders/>
            <w:vAlign w:val="center"/>
          </w:tcPr>
          <w:p>
            <w:pPr>
              <w:pStyle w:val="TableContents"/>
              <w:bidi w:val="0"/>
              <w:spacing w:before="0" w:after="283"/>
              <w:jc w:val="left"/>
              <w:rPr/>
            </w:pPr>
            <w:r>
              <w:rPr/>
              <w:t>(e)</w:t>
            </w:r>
          </w:p>
        </w:tc>
        <w:tc>
          <w:tcPr>
            <w:tcW w:w="8921"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058" w:type="dxa"/>
        <w:jc w:val="left"/>
        <w:tblInd w:w="0" w:type="dxa"/>
        <w:tblLayout w:type="fixed"/>
        <w:tblCellMar>
          <w:top w:w="28" w:type="dxa"/>
          <w:left w:w="28" w:type="dxa"/>
          <w:bottom w:w="28" w:type="dxa"/>
          <w:right w:w="28" w:type="dxa"/>
        </w:tblCellMar>
      </w:tblPr>
      <w:tblGrid>
        <w:gridCol w:w="3029"/>
        <w:gridCol w:w="3029"/>
      </w:tblGrid>
      <w:tr>
        <w:trPr/>
        <w:tc>
          <w:tcPr>
            <w:tcW w:w="3029" w:type="dxa"/>
            <w:tcBorders/>
            <w:vAlign w:val="center"/>
          </w:tcPr>
          <w:p>
            <w:pPr>
              <w:pStyle w:val="TableContents"/>
              <w:bidi w:val="0"/>
              <w:spacing w:before="0" w:after="0"/>
              <w:jc w:val="left"/>
              <w:rPr/>
            </w:pPr>
            <w:r>
              <w:rPr/>
              <w:t> </w:t>
            </w:r>
          </w:p>
          <w:tbl>
            <w:tblPr>
              <w:tblW w:w="2896" w:type="dxa"/>
              <w:jc w:val="left"/>
              <w:tblInd w:w="0" w:type="dxa"/>
              <w:tblLayout w:type="fixed"/>
              <w:tblCellMar>
                <w:top w:w="28" w:type="dxa"/>
                <w:left w:w="28" w:type="dxa"/>
                <w:bottom w:w="28" w:type="dxa"/>
                <w:right w:w="28" w:type="dxa"/>
              </w:tblCellMar>
            </w:tblPr>
            <w:tblGrid>
              <w:gridCol w:w="2896"/>
            </w:tblGrid>
            <w:tr>
              <w:trPr/>
              <w:tc>
                <w:tcPr>
                  <w:tcW w:w="2896" w:type="dxa"/>
                  <w:tcBorders/>
                  <w:vAlign w:val="center"/>
                </w:tcPr>
                <w:p>
                  <w:pPr>
                    <w:pStyle w:val="TableContents"/>
                    <w:bidi w:val="0"/>
                    <w:spacing w:before="0" w:after="0"/>
                    <w:jc w:val="left"/>
                    <w:rPr/>
                  </w:pPr>
                  <w:r>
                    <w:rPr/>
                    <w:t>Alafi Capital Company LLC</w:t>
                  </w:r>
                </w:p>
              </w:tc>
            </w:tr>
          </w:tbl>
          <w:p>
            <w:pPr>
              <w:pStyle w:val="TableContents"/>
              <w:bidi w:val="0"/>
              <w:spacing w:before="0" w:after="283"/>
              <w:jc w:val="left"/>
              <w:rPr/>
            </w:pPr>
            <w:r>
              <w:rPr/>
            </w:r>
          </w:p>
        </w:tc>
        <w:tc>
          <w:tcPr>
            <w:tcW w:w="302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4"/>
        <w:gridCol w:w="4281"/>
      </w:tblGrid>
      <w:tr>
        <w:trPr/>
        <w:tc>
          <w:tcPr>
            <w:tcW w:w="592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Christopher D. Alafi</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Christopher D. Alafi, as managing member of Alafi Capital Company, LLC</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08/24/2026</w:t>
                  </w:r>
                </w:p>
              </w:tc>
            </w:tr>
          </w:tbl>
          <w:p>
            <w:pPr>
              <w:pStyle w:val="TableContents"/>
              <w:bidi w:val="0"/>
              <w:spacing w:before="0" w:after="283"/>
              <w:jc w:val="left"/>
              <w:rPr/>
            </w:pPr>
            <w:r>
              <w:rPr/>
            </w:r>
          </w:p>
        </w:tc>
        <w:tc>
          <w:tcPr>
            <w:tcW w:w="4281" w:type="dxa"/>
            <w:tcBorders/>
            <w:vAlign w:val="center"/>
          </w:tcPr>
          <w:p>
            <w:pPr>
              <w:pStyle w:val="TableContents"/>
              <w:bidi w:val="0"/>
              <w:spacing w:before="0" w:after="283"/>
              <w:jc w:val="left"/>
              <w:rPr>
                <w:sz w:val="4"/>
                <w:szCs w:val="4"/>
              </w:rPr>
            </w:pPr>
            <w:r>
              <w:rPr>
                <w:sz w:val="4"/>
                <w:szCs w:val="4"/>
              </w:rPr>
            </w:r>
          </w:p>
        </w:tc>
      </w:tr>
    </w:tbl>
    <w:tbl>
      <w:tblPr>
        <w:tblW w:w="4472" w:type="dxa"/>
        <w:jc w:val="left"/>
        <w:tblInd w:w="0" w:type="dxa"/>
        <w:tblLayout w:type="fixed"/>
        <w:tblCellMar>
          <w:top w:w="28" w:type="dxa"/>
          <w:left w:w="28" w:type="dxa"/>
          <w:bottom w:w="28" w:type="dxa"/>
          <w:right w:w="28" w:type="dxa"/>
        </w:tblCellMar>
      </w:tblPr>
      <w:tblGrid>
        <w:gridCol w:w="2236"/>
        <w:gridCol w:w="2236"/>
      </w:tblGrid>
      <w:tr>
        <w:trPr/>
        <w:tc>
          <w:tcPr>
            <w:tcW w:w="2236" w:type="dxa"/>
            <w:tcBorders/>
            <w:vAlign w:val="center"/>
          </w:tcPr>
          <w:p>
            <w:pPr>
              <w:pStyle w:val="TableContents"/>
              <w:bidi w:val="0"/>
              <w:spacing w:before="0" w:after="0"/>
              <w:jc w:val="left"/>
              <w:rPr/>
            </w:pPr>
            <w:r>
              <w:rPr/>
              <w:t> </w:t>
            </w:r>
          </w:p>
          <w:tbl>
            <w:tblPr>
              <w:tblW w:w="2116" w:type="dxa"/>
              <w:jc w:val="left"/>
              <w:tblInd w:w="0" w:type="dxa"/>
              <w:tblLayout w:type="fixed"/>
              <w:tblCellMar>
                <w:top w:w="28" w:type="dxa"/>
                <w:left w:w="28" w:type="dxa"/>
                <w:bottom w:w="28" w:type="dxa"/>
                <w:right w:w="28" w:type="dxa"/>
              </w:tblCellMar>
            </w:tblPr>
            <w:tblGrid>
              <w:gridCol w:w="2116"/>
            </w:tblGrid>
            <w:tr>
              <w:trPr/>
              <w:tc>
                <w:tcPr>
                  <w:tcW w:w="2116" w:type="dxa"/>
                  <w:tcBorders/>
                  <w:vAlign w:val="center"/>
                </w:tcPr>
                <w:p>
                  <w:pPr>
                    <w:pStyle w:val="TableContents"/>
                    <w:bidi w:val="0"/>
                    <w:spacing w:before="0" w:after="0"/>
                    <w:jc w:val="left"/>
                    <w:rPr/>
                  </w:pPr>
                  <w:r>
                    <w:rPr/>
                    <w:t>Christopher D. Alafi</w:t>
                  </w:r>
                </w:p>
              </w:tc>
            </w:tr>
          </w:tbl>
          <w:p>
            <w:pPr>
              <w:pStyle w:val="TableContents"/>
              <w:bidi w:val="0"/>
              <w:spacing w:before="0" w:after="283"/>
              <w:jc w:val="left"/>
              <w:rPr/>
            </w:pPr>
            <w:r>
              <w:rPr/>
            </w:r>
          </w:p>
        </w:tc>
        <w:tc>
          <w:tcPr>
            <w:tcW w:w="223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6"/>
        <w:gridCol w:w="4279"/>
      </w:tblGrid>
      <w:tr>
        <w:trPr/>
        <w:tc>
          <w:tcPr>
            <w:tcW w:w="592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Christopher D. Alafi</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Christopher D. Alafi</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08/24/2026</w:t>
                  </w:r>
                </w:p>
              </w:tc>
            </w:tr>
          </w:tbl>
          <w:p>
            <w:pPr>
              <w:pStyle w:val="TableContents"/>
              <w:bidi w:val="0"/>
              <w:spacing w:before="0" w:after="283"/>
              <w:jc w:val="left"/>
              <w:rPr/>
            </w:pPr>
            <w:r>
              <w:rPr/>
            </w:r>
          </w:p>
        </w:tc>
        <w:tc>
          <w:tcPr>
            <w:tcW w:w="427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1139</Words>
  <Characters>5893</Characters>
  <CharactersWithSpaces>6962</CharactersWithSpaces>
  <Paragraphs>158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