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9303d8k.htm"/>
      <w:bookmarkStart w:id="1" w:name="ksd3930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CalciMedica,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001-39538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45-2120079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3" w:type="dxa"/>
        <w:jc w:val="left"/>
        <w:tblInd w:w="0" w:type="dxa"/>
        <w:tblLayout w:type="fixed"/>
        <w:tblCellMar>
          <w:top w:w="0" w:type="dxa"/>
          <w:left w:w="0" w:type="dxa"/>
          <w:bottom w:w="0" w:type="dxa"/>
          <w:right w:w="0" w:type="dxa"/>
        </w:tblCellMar>
      </w:tblPr>
      <w:tblGrid>
        <w:gridCol w:w="1838"/>
        <w:gridCol w:w="1113"/>
        <w:gridCol w:w="1117"/>
        <w:gridCol w:w="60"/>
        <w:gridCol w:w="1145"/>
      </w:tblGrid>
      <w:tr>
        <w:trPr/>
        <w:tc>
          <w:tcPr>
            <w:tcW w:w="183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505 Coast Boulevard South, Suite 300-9</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La Jolla,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92037</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(858) 952-5500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265"/>
        <w:gridCol w:w="60"/>
        <w:gridCol w:w="740"/>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CALC</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30, 2026, CalciMedica, Inc. (the “Company”) filed a prospectus supplement (the “Prospectus Supplement”) related to the sale of the Company’s common stock, par value $0.0001 per share (the “Common Stock”) with the Securities and Exchange Commission (the “SEC”) pursuant to which the Company may offer and sell Common Stock having an aggregate offering price of up to $25,000,000 from time to time under the Company’s at-the-market offering agreement (the “Offering Agreement”) with H.C. Wainwright &amp; Co., dated August 11, 2023. The Prospectus Supplement was filed under the Company’s shelf registration statement on Form S-3 (Registration No. 333-293972), which was initially filed with the SEC on March 3, 2026, and which was declared effective on March 11, 2026. A copy of the legal opinion as to the legality of the $25,000,000 of shares of Common Stock issuable under the Offering Agreement and covered by the Prospectus Supplement is filed as Exhibit 5.1 attached hereto.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9303dex51.htm">
              <w:r>
                <w:rPr>
                  <w:rStyle w:val="InternetLink"/>
                </w:rPr>
                <w:t xml:space="preserve">Opinion of Cooley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39303dex51.htm">
              <w:r>
                <w:rPr>
                  <w:rStyle w:val="InternetLink"/>
                </w:rPr>
                <w:t xml:space="preserve">Consent of Cooley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73"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251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CalciMedica,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57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 Rachel Leheny, Ph. 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A. Rachel Leheny, Ph. 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39303dex51.htm"/>
      <w:bookmarkStart w:id="3" w:name="ksd39303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314450" cy="4260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42608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Carlos A. Ramirez </w:t>
      </w:r>
    </w:p>
    <w:p>
      <w:pPr>
        <w:pStyle w:val="TextBody"/>
        <w:bidi w:val="0"/>
        <w:spacing w:before="0" w:after="0"/>
        <w:jc w:val="left"/>
        <w:rPr>
          <w:rFonts w:ascii="Times New Roman" w:hAnsi="Times New Roman"/>
          <w:sz w:val="20"/>
        </w:rPr>
      </w:pPr>
      <w:r>
        <w:rPr>
          <w:rFonts w:ascii="Times New Roman" w:hAnsi="Times New Roman"/>
          <w:sz w:val="20"/>
        </w:rPr>
        <w:t xml:space="preserve">+1 858 550 6157 </w:t>
      </w:r>
    </w:p>
    <w:p>
      <w:pPr>
        <w:pStyle w:val="TextBody"/>
        <w:bidi w:val="0"/>
        <w:spacing w:before="0" w:after="0"/>
        <w:jc w:val="left"/>
        <w:rPr>
          <w:rFonts w:ascii="Times New Roman" w:hAnsi="Times New Roman"/>
          <w:sz w:val="20"/>
        </w:rPr>
      </w:pPr>
      <w:r>
        <w:rPr>
          <w:rFonts w:ascii="Times New Roman" w:hAnsi="Times New Roman"/>
          <w:sz w:val="20"/>
        </w:rPr>
        <w:t xml:space="preserve">cramirez@cooley.com </w:t>
      </w:r>
    </w:p>
    <w:p>
      <w:pPr>
        <w:pStyle w:val="TextBody"/>
        <w:bidi w:val="0"/>
        <w:spacing w:before="240" w:after="0"/>
        <w:jc w:val="left"/>
        <w:rPr>
          <w:rFonts w:ascii="Times New Roman" w:hAnsi="Times New Roman"/>
          <w:sz w:val="20"/>
        </w:rPr>
      </w:pPr>
      <w:r>
        <w:rPr>
          <w:rFonts w:ascii="Times New Roman" w:hAnsi="Times New Roman"/>
          <w:sz w:val="20"/>
        </w:rPr>
        <w:t xml:space="preserve">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CalciMedica, Inc. </w:t>
      </w:r>
    </w:p>
    <w:p>
      <w:pPr>
        <w:pStyle w:val="TextBody"/>
        <w:bidi w:val="0"/>
        <w:spacing w:before="0" w:after="0"/>
        <w:jc w:val="left"/>
        <w:rPr>
          <w:rFonts w:ascii="Times New Roman" w:hAnsi="Times New Roman"/>
          <w:sz w:val="20"/>
        </w:rPr>
      </w:pPr>
      <w:r>
        <w:rPr>
          <w:rFonts w:ascii="Times New Roman" w:hAnsi="Times New Roman"/>
          <w:sz w:val="20"/>
        </w:rPr>
        <w:t xml:space="preserve">505 Coast Boulevard South, Suite 300-9 </w:t>
      </w:r>
    </w:p>
    <w:p>
      <w:pPr>
        <w:pStyle w:val="TextBody"/>
        <w:bidi w:val="0"/>
        <w:spacing w:before="0" w:after="0"/>
        <w:jc w:val="left"/>
        <w:rPr>
          <w:rFonts w:ascii="Times New Roman" w:hAnsi="Times New Roman"/>
          <w:sz w:val="20"/>
        </w:rPr>
      </w:pPr>
      <w:r>
        <w:rPr>
          <w:rFonts w:ascii="Times New Roman" w:hAnsi="Times New Roman"/>
          <w:sz w:val="20"/>
        </w:rPr>
        <w:t xml:space="preserve">La Jolla, California 92037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CalciMedica, Inc., a Delaware corporation (the “</w:t>
      </w:r>
      <w:r>
        <w:rPr>
          <w:rFonts w:ascii="Times New Roman" w:hAnsi="Times New Roman"/>
          <w:b/>
          <w:i/>
          <w:sz w:val="20"/>
        </w:rPr>
        <w:t>Company</w:t>
      </w:r>
      <w:r>
        <w:rPr>
          <w:rFonts w:ascii="Times New Roman" w:hAnsi="Times New Roman"/>
          <w:sz w:val="20"/>
        </w:rPr>
        <w:t>”), in connection with the offering by the Company of shares of its common stock, par value $0.0001 per share (“</w:t>
      </w:r>
      <w:r>
        <w:rPr>
          <w:rFonts w:ascii="Times New Roman" w:hAnsi="Times New Roman"/>
          <w:b/>
          <w:i/>
          <w:sz w:val="20"/>
        </w:rPr>
        <w:t>Common Stock</w:t>
      </w:r>
      <w:r>
        <w:rPr>
          <w:rFonts w:ascii="Times New Roman" w:hAnsi="Times New Roman"/>
          <w:sz w:val="20"/>
        </w:rPr>
        <w:t>”), having an aggregate offering price of up to $25,000,000 (the “</w:t>
      </w:r>
      <w:r>
        <w:rPr>
          <w:rFonts w:ascii="Times New Roman" w:hAnsi="Times New Roman"/>
          <w:b/>
          <w:i/>
          <w:sz w:val="20"/>
        </w:rPr>
        <w:t>Shares</w:t>
      </w:r>
      <w:r>
        <w:rPr>
          <w:rFonts w:ascii="Times New Roman" w:hAnsi="Times New Roman"/>
          <w:sz w:val="20"/>
        </w:rPr>
        <w:t>”) pursuant to the Registration Statement on Form S-3 (File No. 333-293972) (the “</w:t>
      </w:r>
      <w:r>
        <w:rPr>
          <w:rFonts w:ascii="Times New Roman" w:hAnsi="Times New Roman"/>
          <w:b/>
          <w:i/>
          <w:sz w:val="20"/>
        </w:rPr>
        <w:t>Registration Statement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prospectus included in the Registration Statement (the “</w:t>
      </w:r>
      <w:r>
        <w:rPr>
          <w:rFonts w:ascii="Times New Roman" w:hAnsi="Times New Roman"/>
          <w:b/>
          <w:i/>
          <w:sz w:val="20"/>
        </w:rPr>
        <w:t>Base Prospectus</w:t>
      </w:r>
      <w:r>
        <w:rPr>
          <w:rFonts w:ascii="Times New Roman" w:hAnsi="Times New Roman"/>
          <w:sz w:val="20"/>
        </w:rPr>
        <w:t>”) and the prospectus supplement dated September 30, 2026 filed with the Commission pursuant to Rule 424(b) under the Securities Act (together, the “</w:t>
      </w:r>
      <w:r>
        <w:rPr>
          <w:rFonts w:ascii="Times New Roman" w:hAnsi="Times New Roman"/>
          <w:b/>
          <w:i/>
          <w:sz w:val="20"/>
        </w:rPr>
        <w:t>Prospectus</w:t>
      </w:r>
      <w:r>
        <w:rPr>
          <w:rFonts w:ascii="Times New Roman" w:hAnsi="Times New Roman"/>
          <w:sz w:val="20"/>
        </w:rPr>
        <w:t>”). The Shares are to be sold by the Company under that certain At the Market Offering Agreement, dated August 11, 2023, between the Company and H.C. Wainwright &amp; Co., LLC (the “</w:t>
      </w:r>
      <w:r>
        <w:rPr>
          <w:rFonts w:ascii="Times New Roman" w:hAnsi="Times New Roman"/>
          <w:b/>
          <w:i/>
          <w:sz w:val="20"/>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(i) the Registration Statement and the Prospectus, (ii) the Agreement, (iii) the Company’s certificate of incorporation and bylaws, each as currently in effect, and (iv)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We have assumed that (i) each sale of the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hAnsi="Times New Roman"/>
          <w:b/>
          <w:i/>
          <w:sz w:val="20"/>
        </w:rPr>
        <w:t>DGCL</w:t>
      </w:r>
      <w:r>
        <w:rPr>
          <w:rFonts w:ascii="Times New Roman" w:hAnsi="Times New Roman"/>
          <w:sz w:val="20"/>
        </w:rPr>
        <w:t xml:space="preserve">”), (ii) no more than 25,000,000 Shares will be sold under the Agreement pursuant to the Prospectus and (iii) the price at which the Shares are sold will equal or exceed the par value per share of the Common Stock. We express no opinion to the extent that future issuances of securities of the Company, anti-dilution adjustments to outstanding securities of the Company or other matters cause the number of shares of Common Stock issuable under the Agreement to exceed the number of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solely with respect to the DGCL.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in reliance thereon and subject to the assumptions, qualifications, limitations and exceptions set forth herein, we are of the opinion that the Shares, when sold and issued against payment therefor in accordance with the Agreement, the Registration Statement and the Prospectus, will be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(858) 550-6000 f: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314450" cy="4260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14450" cy="42608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CalciMedica, Inc. </w:t>
      </w:r>
    </w:p>
    <w:p>
      <w:pPr>
        <w:pStyle w:val="TextBody"/>
        <w:bidi w:val="0"/>
        <w:spacing w:before="0" w:after="0"/>
        <w:jc w:val="left"/>
        <w:rPr>
          <w:rFonts w:ascii="Times New Roman" w:hAnsi="Times New Roman"/>
          <w:sz w:val="20"/>
        </w:rPr>
      </w:pPr>
      <w:r>
        <w:rPr>
          <w:rFonts w:ascii="Times New Roman" w:hAnsi="Times New Roman"/>
          <w:sz w:val="20"/>
        </w:rPr>
        <w:t xml:space="preserve">September 30,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Carlos A. Ramirez</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Carlos A. Ramirez</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 </w:t>
      </w:r>
    </w:p>
    <w:p>
      <w:pPr>
        <w:pStyle w:val="TextBody"/>
        <w:bidi w:val="0"/>
        <w:spacing w:before="0" w:after="0"/>
        <w:jc w:val="center"/>
        <w:rPr>
          <w:rFonts w:ascii="Times New Roman" w:hAnsi="Times New Roman"/>
          <w:sz w:val="20"/>
        </w:rPr>
      </w:pPr>
      <w:r>
        <w:rPr>
          <w:rFonts w:ascii="Times New Roman" w:hAnsi="Times New Roman"/>
          <w:sz w:val="20"/>
        </w:rPr>
        <w:t xml:space="preserve">t: (858) 550-6000 f: (858) 550-6420 cooley.com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1341</Words>
  <Characters>7080</Characters>
  <CharactersWithSpaces>8425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